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highlight w:val="white"/>
              </w:rPr>
              <w:t>Главное Управление социальной защиты населения</w:t>
            </w:r>
          </w:p>
        </w:tc>
      </w:tr>
      <w:tr>
        <w:trPr>
          <w:trHeight w:val="618" w:hRule="atLeast"/>
        </w:trPr>
        <w:tc>
          <w:tcPr>
            <w:tcW w:w="2459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0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 w:cs="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sz w:val="24"/>
                <w:szCs w:val="24"/>
                <w:highlight w:val="white"/>
              </w:rPr>
              <w:t>Обеспечение жилыми помещениями граждан, обеспечиваемых жилыми помещениями в соответствии с Федеральным законом от 27 мая 1998 года № 76-ФЗ «О статусе военнослужащих» и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 w:cs="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sz w:val="24"/>
                <w:szCs w:val="24"/>
                <w:highlight w:val="white"/>
              </w:rPr>
              <w:t>Физические лица</w:t>
            </w:r>
          </w:p>
        </w:tc>
      </w:tr>
      <w:tr>
        <w:trPr>
          <w:trHeight w:val="760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highlight w:val="white"/>
              </w:rPr>
              <w:t>Главное Управление социальной защиты населения</w:t>
            </w:r>
          </w:p>
        </w:tc>
      </w:tr>
      <w:tr>
        <w:trPr>
          <w:trHeight w:val="845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Граждане которые до 1 января 2005 года были приняты органами местного самоуправления муниципальных образований Курганской области на учет в качестве нуждающихся в жилых помещениях: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1) граждане, уволенные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общая продолжительность военной службы которых составляет 10 лет и более, и совместно проживающие с ними члены их семей;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2) граждане, уволенные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ситуациями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по достижении ими предельного возраста на службе, состоянию здоровья или в связи с организационно-штатными мероприятиями, общая продолжительность службы которых в календарном исчислении составляет 10 лет и более, и совместно проживающие с ними члены их семей, являющиеся таковыми в соответствии с Жилищным кодексом Российской федерации;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3) граждане, уволенные с военной службы, которые имеют право на обеспечение жилыми помещениями в соответствии с законодательством СССР и подлежат обеспечению жилыми помещениями за счет средств федерального бюджета, и совместно проживающие с ними члены их семей, являющиеся таковыми в соответствии с Жилищным кодексом Российской Федерации;</w:t>
            </w:r>
          </w:p>
          <w:p>
            <w:pPr>
              <w:pStyle w:val="Normal"/>
              <w:jc w:val="both"/>
              <w:rPr>
                <w:rFonts w:ascii="Arial" w:hAnsi="Arial" w:cs="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sz w:val="24"/>
                <w:szCs w:val="24"/>
                <w:highlight w:val="white"/>
              </w:rPr>
              <w:t>4) члены семей военнослужащих (за исключением военнослужащих, участвовавших в накопительно-ипотечной системе жилищного обеспечения военнослужащих), погибших (умерших) в период прохождения военной службы, а также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общая продолжительность военной службы которых составляет 10 лет и более, а при общей продолжительности военной службы 20 лет и более вне зависимости от основания увольнения, признанные нуждающимися в жилых помещениях или имевшие основания быть признанными нуждающимися в жилых помещениях в соответствии с Федеральным законом «О статусе военнослужащих» до гибели (смерти) военнослужащего или гражданина, уволенного с военной службы.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sz w:val="24"/>
                <w:szCs w:val="24"/>
                <w:highlight w:val="white"/>
              </w:rPr>
              <w:t>Заявитель может обратиться за государственной услугой через законного представителя (доверенное лицо).</w:t>
            </w:r>
          </w:p>
        </w:tc>
      </w:tr>
      <w:tr>
        <w:trPr>
          <w:trHeight w:val="87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заявление;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документы, удостоверяющие личность гражданина и членов его семьи;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документы, подтверждающие признание членами семьи гражданина иных лиц, указанных им в качестве членов его семьи;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свидетельство о смерти для граждан, указанных в пункте 4 статьи 1 Закона Курганской области «О реализации на территории Курганской области отдельных положений Федерального закона от 27 мая 1998 года №76-ФЗ «О статусе военнослужащих» и Федерального закона от 8 декабря 2010 года №342-ФЗ «О внесении изменений в Федеральный закон «О статусе военнослужащих» и об обеспечении жилыми помещениями некоторых категорий граждан»;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выписку из приказа об увольнении с военной службы (службы) с указанием основания увольнения;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документы, подтверждающие право на дополнительную общую площадь жилого помещения.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Для предоставления гражданину единовременной денежной выплаты на приобретение или строительство жилого помещения заявителем дополнительно предоставляется обязательство о расторжении договора социального найма и об освобождении занимаемого жилого помещения (</w:t>
            </w:r>
            <w:bookmarkStart w:id="0" w:name="__DdeLink__28192_2748166941"/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для граждан, проживающих в жилом помещении на основании догово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ра социального найма) или о безвозмездном отчуждении жилого помещения, принадлежащего на праве собственности и не имеющем обременений, в государственную или муниципальную собственность (на </w:t>
            </w: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праве собственности)</w:t>
            </w:r>
            <w:bookmarkEnd w:id="0"/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Информация, подтверждающая постанов</w:t>
            </w:r>
            <w:r>
              <w:rPr>
                <w:rFonts w:cs="" w:ascii="Arial" w:hAnsi="Arial" w:cstheme="minorBidi"/>
                <w:b w:val="false"/>
                <w:bCs w:val="false"/>
                <w:sz w:val="24"/>
                <w:szCs w:val="24"/>
                <w:highlight w:val="white"/>
              </w:rPr>
              <w:t>ку граждан на учет в качестве нуждающихся в жилых помещениях до 1 января 2005 года, запрашиваемая Главным управлением в органах местного самоуправления.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220" w:after="200"/>
              <w:jc w:val="both"/>
              <w:rPr>
                <w:rFonts w:ascii="Arial" w:hAnsi="Arial" w:cs="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sz w:val="24"/>
                <w:szCs w:val="24"/>
                <w:highlight w:val="white"/>
              </w:rPr>
              <w:t>Результатом предоставления государственной услуги является предоставление гражданину жилого помещения в собственность бесплатно либо предоставления единовременной денежной выплаты на строительство или приобретение жилого помещения.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Рассмотрение документов граждан осуществляется комиссией по решению вопросов о предоставлении жилых помещений в собственность бесплатно и единовременных денежных выплат на приобретение или строительство жилых помещений, не должен превышать </w:t>
            </w:r>
            <w:r>
              <w:rPr>
                <w:rFonts w:ascii="Arial" w:hAnsi="Arial"/>
                <w:b/>
                <w:bCs/>
                <w:sz w:val="24"/>
                <w:szCs w:val="24"/>
                <w:highlight w:val="white"/>
              </w:rPr>
              <w:t>30 дней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 с даты поступления обращения в Главное управление из МФЦ.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бесплатно</w:t>
            </w:r>
          </w:p>
        </w:tc>
      </w:tr>
      <w:tr>
        <w:trPr>
          <w:trHeight w:val="165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highlight w:val="white"/>
              </w:rPr>
              <w:t>Уведомление о решении предоставления либо об отказе в предоставлении государственной услуги направляется Главным управлением в семидневный срок после заседания комиссии. Главное управление в течении 6 месяцев после принятия решения о предоставлению гражданину жилого помещения в собственность бесплатно организует предоставление жилого помещения.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highlight w:val="white"/>
              </w:rPr>
              <w:t>Единовременная денежная выплата на приобретение или строительство жилого помещения гражданину предоставляется Главным управлением в безналичной форме путем перечисления денежных средств на лицевой счет собственника либо застройщика жилого помещения в течении 10 рабочих дней со дня предоставления гражданином договора купли</w:t>
            </w:r>
            <w:r>
              <w:rPr>
                <w:rFonts w:cs="" w:ascii="Arial" w:hAnsi="Arial" w:cstheme="minorBidi"/>
                <w:b w:val="false"/>
                <w:bCs w:val="false"/>
                <w:sz w:val="24"/>
                <w:szCs w:val="24"/>
                <w:highlight w:val="white"/>
              </w:rPr>
              <w:t>-продажи жилого помещения или договора участия в долевом строительстве.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Результат предоставления государственной услуги в МФЦ не выдается.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 w:cs="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sz w:val="24"/>
                <w:szCs w:val="24"/>
                <w:highlight w:val="white"/>
              </w:rPr>
              <w:t>Приказ от 12.08.2014 г. №338 г. Курган об утверждении Административного регламента предоставления Главным управлением социальной защиты населения Курганской области государственной услуги по предоставлению гражданам, обеспечиваемым жилыми помещениями в соответствии с Федеральным законом от 27 мая 1998 года № 76-ФЗ «О статусе военнослужащих» и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в собственность бесплатно, а также единовременных денежных выплат на приобретение или строительство жилых помещений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LibreOffice/6.2.2.2$Windows_X86_64 LibreOffice_project/2b840030fec2aae0fd2658d8d4f9548af4e3518d</Application>
  <Pages>4</Pages>
  <Words>855</Words>
  <Characters>6027</Characters>
  <CharactersWithSpaces>6843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2019-07-29T10:28:32Z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