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ascii="ArialMT" w:hAnsi="ArialMT"/>
                <w:sz w:val="24"/>
              </w:rPr>
              <w:t>Назначение и выплата пособия по беременности и родам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Заявителями на получение государственных услуг являются граждане Российской Федерации, проживающие на территории Российской Федерации, иностранные граждане, лица без гражданства, беженцы, постоянно проживающие на территории Российской Федерации, иностранные граждане и лица без гражданства,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материнством.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КГУ Управления социальной защиты населения</w:t>
            </w:r>
          </w:p>
        </w:tc>
      </w:tr>
      <w:tr>
        <w:trPr>
          <w:trHeight w:val="84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Женщины, уволенные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ascii="ArialMT" w:hAnsi="ArialMT"/>
                <w:sz w:val="24"/>
              </w:rPr>
              <w:t>1) заявление о назначении пособия по беременности и родам;</w:t>
            </w:r>
          </w:p>
          <w:p>
            <w:pPr>
              <w:pStyle w:val="Normal"/>
              <w:jc w:val="left"/>
              <w:rPr/>
            </w:pPr>
            <w:r>
              <w:rPr>
                <w:rFonts w:ascii="ArialMT" w:hAnsi="ArialMT"/>
                <w:sz w:val="24"/>
              </w:rPr>
              <w:t>2) листок нетрудоспособности;</w:t>
            </w:r>
          </w:p>
          <w:p>
            <w:pPr>
              <w:pStyle w:val="Normal"/>
              <w:spacing w:before="0" w:after="200"/>
              <w:jc w:val="both"/>
              <w:rPr/>
            </w:pPr>
            <w:bookmarkStart w:id="0" w:name="__DdeLink__3224_2395534779"/>
            <w:r>
              <w:rPr>
                <w:rFonts w:ascii="ArialMT" w:hAnsi="ArialMT"/>
                <w:sz w:val="24"/>
              </w:rPr>
              <w:t>3) выписк</w:t>
            </w:r>
            <w:r>
              <w:rPr>
                <w:rFonts w:ascii="ArialMT" w:hAnsi="ArialMT"/>
                <w:sz w:val="24"/>
              </w:rPr>
              <w:t>а</w:t>
            </w:r>
            <w:r>
              <w:rPr>
                <w:rFonts w:ascii="ArialMT" w:hAnsi="ArialMT"/>
                <w:sz w:val="24"/>
              </w:rPr>
              <w:t xml:space="preserve"> из трудовой книжки о последнем месте работы.</w:t>
            </w:r>
            <w:bookmarkEnd w:id="0"/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uppressAutoHyphens w:val="true"/>
              <w:spacing w:before="0" w:after="200"/>
              <w:ind w:hanging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eastAsia="ar-SA"/>
              </w:rPr>
              <w:t xml:space="preserve">Документы, необходимые в соответствии с законодательством или иными нормативными правовыми актами </w:t>
            </w: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/>
            </w:pPr>
            <w:r>
              <w:rPr>
                <w:rFonts w:ascii="ArialMT" w:hAnsi="ArialMT"/>
                <w:sz w:val="24"/>
              </w:rPr>
              <w:t>Результатом предоставления государственных услуг являются предоставление государственных услуг либо отказ в предоставлении государственных услуг.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Пособие назначается не позднее </w:t>
            </w:r>
            <w:r>
              <w:rPr>
                <w:rFonts w:ascii="Arial" w:hAnsi="Arial"/>
                <w:b/>
                <w:bCs/>
                <w:sz w:val="24"/>
              </w:rPr>
              <w:t>10 дней</w:t>
            </w:r>
            <w:r>
              <w:rPr>
                <w:rFonts w:ascii="Arial" w:hAnsi="Arial"/>
                <w:sz w:val="24"/>
              </w:rPr>
              <w:t xml:space="preserve"> с даты приема заявления со всеми необходимыми документами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MT" w:hAnsi="ArialMT"/>
                <w:color w:val="000000"/>
                <w:sz w:val="24"/>
                <w:szCs w:val="21"/>
                <w:lang w:eastAsia="ru-RU"/>
              </w:rPr>
              <w:t>У</w:t>
            </w:r>
            <w:r>
              <w:rPr>
                <w:rFonts w:ascii="ArialMT" w:hAnsi="ArialMT"/>
                <w:sz w:val="24"/>
              </w:rPr>
              <w:t>ведомление о предоставлении государственной услуги направляется учреждением заявителю в течение пяти дней со дня принятия соответствующего решения по почте.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sz w:val="24"/>
              </w:rPr>
              <w:t>Уведомление об отказе в предоставлении государственной услуги направляется заявителю по почте в течение пяти дней со дня принятия соответствующего решения с указанием причины отказа и порядка его обжалования.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Приказ от 20.01.2017г. №48 Курган об утверждении Административного регламента предоставления государственных услуг по назначению и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LibreOffice/6.2.2.2$Windows_X86_64 LibreOffice_project/2b840030fec2aae0fd2658d8d4f9548af4e3518d</Application>
  <Pages>2</Pages>
  <Words>361</Words>
  <Characters>2751</Characters>
  <CharactersWithSpaces>3082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2019-07-24T08:52:34Z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