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Администрация </w:t>
            </w:r>
            <w:r>
              <w:rPr>
                <w:rFonts w:cs="Arial" w:ascii="Arial" w:hAnsi="Arial"/>
                <w:sz w:val="24"/>
                <w:szCs w:val="24"/>
              </w:rPr>
              <w:t>города Кургана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Физические и юридические лица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Администрация </w:t>
            </w:r>
            <w:r>
              <w:rPr>
                <w:rFonts w:cs="Arial" w:ascii="Arial" w:hAnsi="Arial"/>
                <w:sz w:val="24"/>
                <w:szCs w:val="24"/>
              </w:rPr>
              <w:t>города Кургана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Autospacing="1" w:after="0"/>
              <w:ind w:left="0" w:right="0" w:hanging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Arial" w:ascii="Arial" w:hAnsi="Arial"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cs="Arial" w:ascii="Arial" w:hAnsi="Arial"/>
                <w:sz w:val="24"/>
                <w:szCs w:val="24"/>
                <w:lang w:eastAsia="ar-SA"/>
              </w:rPr>
              <w:t>Заявителем при предоставлении муниципальной услуги выступает  собственник садового дома или жилого дома.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overflowPunct w:val="true"/>
              <w:ind w:left="0" w:right="0" w:firstLine="709"/>
              <w:jc w:val="both"/>
              <w:textAlignment w:val="auto"/>
              <w:rPr>
                <w:rFonts w:ascii="Arial" w:hAnsi="Arial" w:cs="PT Astra Serif"/>
                <w:sz w:val="24"/>
                <w:szCs w:val="24"/>
              </w:rPr>
            </w:pPr>
            <w:r>
              <w:rPr>
                <w:rFonts w:cs="PT Astra Serif" w:ascii="Arial" w:hAnsi="Arial"/>
                <w:sz w:val="24"/>
                <w:szCs w:val="24"/>
              </w:rPr>
              <w:t xml:space="preserve">1) </w:t>
            </w:r>
            <w:r>
              <w:rPr>
                <w:rFonts w:cs="PT Astra Serif" w:ascii="Arial" w:hAnsi="Arial"/>
                <w:sz w:val="24"/>
                <w:szCs w:val="24"/>
                <w:u w:val="single"/>
              </w:rPr>
              <w:t>заявление признании садового дома жилым домом или жилого дома садовым домом в котором указываются:</w:t>
            </w:r>
          </w:p>
          <w:p>
            <w:pPr>
              <w:pStyle w:val="Normal"/>
              <w:overflowPunct w:val="true"/>
              <w:ind w:left="0" w:right="0" w:firstLine="709"/>
              <w:jc w:val="both"/>
              <w:textAlignment w:val="auto"/>
              <w:rPr>
                <w:rFonts w:ascii="Arial" w:hAnsi="Arial" w:cs="PT Astra Serif"/>
                <w:sz w:val="24"/>
                <w:szCs w:val="24"/>
              </w:rPr>
            </w:pPr>
            <w:r>
              <w:rPr>
                <w:rFonts w:cs="PT Astra Serif" w:ascii="Arial" w:hAnsi="Arial"/>
                <w:sz w:val="24"/>
                <w:szCs w:val="24"/>
              </w:rPr>
              <w:t>-</w:t>
            </w:r>
            <w:r>
              <w:rPr>
                <w:rFonts w:cs="PT Astra Serif" w:ascii="Arial" w:hAnsi="Arial"/>
                <w:sz w:val="24"/>
                <w:szCs w:val="24"/>
              </w:rPr>
              <w:t>кадастровый номер садового дома или жилого дома;</w:t>
            </w:r>
          </w:p>
          <w:p>
            <w:pPr>
              <w:pStyle w:val="Normal"/>
              <w:overflowPunct w:val="true"/>
              <w:ind w:left="0" w:right="0" w:firstLine="709"/>
              <w:jc w:val="both"/>
              <w:textAlignment w:val="auto"/>
              <w:rPr>
                <w:rFonts w:ascii="Arial" w:hAnsi="Arial" w:cs="PT Astra Serif"/>
                <w:sz w:val="24"/>
                <w:szCs w:val="24"/>
              </w:rPr>
            </w:pPr>
            <w:r>
              <w:rPr>
                <w:rFonts w:cs="PT Astra Serif" w:ascii="Arial" w:hAnsi="Arial"/>
                <w:sz w:val="24"/>
                <w:szCs w:val="24"/>
              </w:rPr>
              <w:t>-</w:t>
            </w:r>
            <w:r>
              <w:rPr>
                <w:rFonts w:cs="PT Astra Serif" w:ascii="Arial" w:hAnsi="Arial"/>
                <w:sz w:val="24"/>
                <w:szCs w:val="24"/>
              </w:rPr>
              <w:t xml:space="preserve"> кадастровый номер земельного участка </w:t>
            </w:r>
            <w:r>
              <w:rPr>
                <w:rFonts w:cs="PT Astra Serif" w:ascii="Arial" w:hAnsi="Arial"/>
                <w:sz w:val="24"/>
                <w:szCs w:val="24"/>
              </w:rPr>
              <w:t>(</w:t>
            </w:r>
            <w:r>
              <w:rPr>
                <w:rFonts w:cs="PT Astra Serif" w:ascii="Arial" w:hAnsi="Arial"/>
                <w:sz w:val="24"/>
                <w:szCs w:val="24"/>
              </w:rPr>
              <w:t>на котором расположен садовый дом или жилой дом</w:t>
            </w:r>
            <w:r>
              <w:rPr>
                <w:rFonts w:cs="PT Astra Serif" w:ascii="Arial" w:hAnsi="Arial"/>
                <w:sz w:val="24"/>
                <w:szCs w:val="24"/>
              </w:rPr>
              <w:t>);</w:t>
            </w:r>
          </w:p>
          <w:p>
            <w:pPr>
              <w:pStyle w:val="Normal"/>
              <w:overflowPunct w:val="true"/>
              <w:ind w:left="0" w:right="0" w:firstLine="709"/>
              <w:jc w:val="both"/>
              <w:textAlignment w:val="auto"/>
              <w:rPr>
                <w:rFonts w:ascii="Arial" w:hAnsi="Arial" w:cs="PT Astra Serif"/>
                <w:sz w:val="24"/>
                <w:szCs w:val="24"/>
              </w:rPr>
            </w:pPr>
            <w:r>
              <w:rPr>
                <w:rFonts w:cs="PT Astra Serif" w:ascii="Arial" w:hAnsi="Arial"/>
                <w:sz w:val="24"/>
                <w:szCs w:val="24"/>
              </w:rPr>
              <w:t xml:space="preserve">- </w:t>
            </w:r>
            <w:r>
              <w:rPr>
                <w:rFonts w:cs="PT Astra Serif" w:ascii="Arial" w:hAnsi="Arial"/>
                <w:sz w:val="24"/>
                <w:szCs w:val="24"/>
              </w:rPr>
              <w:t>почтовый адрес заявителя или адрес электронной почты заявителя;</w:t>
            </w:r>
          </w:p>
          <w:p>
            <w:pPr>
              <w:pStyle w:val="Normal"/>
              <w:overflowPunct w:val="true"/>
              <w:ind w:left="0" w:right="0" w:firstLine="709"/>
              <w:jc w:val="both"/>
              <w:textAlignment w:val="auto"/>
              <w:rPr>
                <w:rFonts w:ascii="Arial" w:hAnsi="Arial" w:cs="PT Astra Serif"/>
                <w:sz w:val="24"/>
                <w:szCs w:val="24"/>
              </w:rPr>
            </w:pPr>
            <w:r>
              <w:rPr>
                <w:rFonts w:cs="PT Astra Serif" w:ascii="Arial" w:hAnsi="Arial"/>
                <w:sz w:val="24"/>
                <w:szCs w:val="24"/>
              </w:rPr>
              <w:t xml:space="preserve">- </w:t>
            </w:r>
            <w:r>
              <w:rPr>
                <w:rFonts w:cs="PT Astra Serif" w:ascii="Arial" w:hAnsi="Arial"/>
                <w:sz w:val="24"/>
                <w:szCs w:val="24"/>
              </w:rPr>
              <w:t>способ получения решения о признании садового дома жилым домом или жилого дома садовым домом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      </w:r>
          </w:p>
          <w:p>
            <w:pPr>
              <w:pStyle w:val="Normal"/>
              <w:tabs>
                <w:tab w:val="left" w:pos="0" w:leader="none"/>
              </w:tabs>
              <w:spacing w:lineRule="exact" w:line="316"/>
              <w:ind w:left="0" w:right="0" w:firstLine="708"/>
              <w:jc w:val="both"/>
              <w:rPr>
                <w:rFonts w:ascii="Arial" w:hAnsi="Arial" w:cs="PT Astra Serif"/>
                <w:sz w:val="24"/>
                <w:szCs w:val="24"/>
              </w:rPr>
            </w:pPr>
            <w:r>
              <w:rPr>
                <w:rFonts w:cs="PT Astra Serif" w:ascii="Arial" w:hAnsi="Arial"/>
                <w:sz w:val="24"/>
                <w:szCs w:val="24"/>
              </w:rPr>
              <w:t xml:space="preserve">2) </w:t>
            </w:r>
            <w:r>
              <w:rPr>
                <w:rFonts w:cs="PT Astra Serif" w:ascii="Arial" w:hAnsi="Arial"/>
                <w:sz w:val="24"/>
                <w:szCs w:val="24"/>
                <w:u w:val="single"/>
              </w:rPr>
              <w:t>правоустанавливающий документ на жилой дом или садовый дом</w:t>
            </w:r>
            <w:r>
              <w:rPr>
                <w:rFonts w:cs="PT Astra Serif" w:ascii="Arial" w:hAnsi="Arial"/>
                <w:sz w:val="24"/>
                <w:szCs w:val="24"/>
              </w:rPr>
              <w:t xml:space="preserve"> </w:t>
            </w:r>
            <w:r>
              <w:rPr>
                <w:rFonts w:cs="PT Astra Serif" w:ascii="Arial" w:hAnsi="Arial"/>
                <w:sz w:val="24"/>
                <w:szCs w:val="24"/>
              </w:rPr>
              <w:t>(предоставляется в</w:t>
            </w:r>
            <w:r>
              <w:rPr>
                <w:rFonts w:cs="PT Astra Serif" w:ascii="Arial" w:hAnsi="Arial"/>
                <w:sz w:val="24"/>
                <w:szCs w:val="24"/>
              </w:rPr>
              <w:t xml:space="preserve"> случае, если право собственности заявителя на садовый дом или жилой дом не зарегистрировано в Е</w:t>
            </w:r>
            <w:r>
              <w:rPr>
                <w:rFonts w:cs="PT Astra Serif" w:ascii="Arial" w:hAnsi="Arial"/>
                <w:sz w:val="24"/>
                <w:szCs w:val="24"/>
              </w:rPr>
              <w:t>ГРН</w:t>
            </w:r>
            <w:r>
              <w:rPr>
                <w:rFonts w:cs="PT Astra Serif" w:ascii="Arial" w:hAnsi="Arial"/>
                <w:sz w:val="24"/>
                <w:szCs w:val="24"/>
              </w:rPr>
              <w:t>, или нотариально заверенная копия такого документа</w:t>
            </w:r>
            <w:r>
              <w:rPr>
                <w:rFonts w:cs="PT Astra Serif" w:ascii="Arial" w:hAnsi="Arial"/>
                <w:sz w:val="24"/>
                <w:szCs w:val="24"/>
              </w:rPr>
              <w:t>);</w:t>
            </w:r>
          </w:p>
          <w:p>
            <w:pPr>
              <w:pStyle w:val="Normal"/>
              <w:tabs>
                <w:tab w:val="left" w:pos="0" w:leader="none"/>
              </w:tabs>
              <w:spacing w:lineRule="exact" w:line="316"/>
              <w:ind w:left="0" w:right="0" w:firstLine="708"/>
              <w:jc w:val="both"/>
              <w:rPr>
                <w:rFonts w:ascii="Arial" w:hAnsi="Arial" w:cs="PT Astra Serif"/>
                <w:sz w:val="24"/>
                <w:szCs w:val="24"/>
              </w:rPr>
            </w:pPr>
            <w:r>
              <w:rPr>
                <w:rFonts w:cs="PT Astra Serif" w:ascii="Arial" w:hAnsi="Arial"/>
                <w:sz w:val="24"/>
                <w:szCs w:val="24"/>
              </w:rPr>
              <w:t xml:space="preserve">3) в случае признания садового дома жилым домом - </w:t>
            </w:r>
            <w:r>
              <w:rPr>
                <w:rFonts w:cs="PT Astra Serif" w:ascii="Arial" w:hAnsi="Arial"/>
                <w:sz w:val="24"/>
                <w:szCs w:val="24"/>
                <w:u w:val="single"/>
              </w:rPr>
              <w:t>заключение по обследованию технического состояния объекта,</w:t>
            </w:r>
            <w:r>
              <w:rPr>
                <w:rFonts w:cs="PT Astra Serif" w:ascii="Arial" w:hAnsi="Arial"/>
                <w:sz w:val="24"/>
                <w:szCs w:val="24"/>
              </w:rPr>
              <w:t xml:space="preserve">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      </w:r>
          </w:p>
          <w:p>
            <w:pPr>
              <w:pStyle w:val="Normal"/>
              <w:tabs>
                <w:tab w:val="left" w:pos="0" w:leader="none"/>
              </w:tabs>
              <w:spacing w:lineRule="exact" w:line="316" w:before="0" w:after="200"/>
              <w:ind w:left="0" w:right="0" w:firstLine="708"/>
              <w:jc w:val="both"/>
              <w:rPr/>
            </w:pPr>
            <w:r>
              <w:rPr>
                <w:rFonts w:cs="PT Astra Serif" w:ascii="Arial" w:hAnsi="Arial"/>
                <w:sz w:val="24"/>
                <w:szCs w:val="24"/>
              </w:rPr>
              <w:t xml:space="preserve">4) в случае, если садовый дом или жилой дом обременен правами третьих лиц, - </w:t>
            </w:r>
            <w:r>
              <w:rPr>
                <w:rFonts w:cs="PT Astra Serif" w:ascii="Arial" w:hAnsi="Arial"/>
                <w:sz w:val="24"/>
                <w:szCs w:val="24"/>
                <w:u w:val="single"/>
              </w:rPr>
              <w:t>нотариально удостоверенное согласие указанных лиц на признание садового дома жилым домом или жилого дома садовым домом.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uppressAutoHyphens w:val="true"/>
              <w:spacing w:before="0" w:after="200"/>
              <w:ind w:hanging="0"/>
              <w:jc w:val="both"/>
              <w:rPr/>
            </w:pP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ar-SA"/>
              </w:rPr>
              <w:t>О</w:t>
            </w: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ar-SA"/>
              </w:rPr>
              <w:t>тсутствуют</w:t>
            </w:r>
          </w:p>
        </w:tc>
      </w:tr>
      <w:tr>
        <w:trPr>
          <w:trHeight w:val="1904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391" w:after="371"/>
              <w:ind w:left="0" w:right="0" w:firstLine="70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PT Astra Serif" w:ascii="Arial" w:hAnsi="Arial"/>
                <w:sz w:val="24"/>
                <w:szCs w:val="24"/>
              </w:rPr>
              <w:t>-</w:t>
            </w:r>
            <w:r>
              <w:rPr>
                <w:rFonts w:cs="PT Astra Serif" w:ascii="Arial" w:hAnsi="Arial"/>
                <w:sz w:val="24"/>
                <w:szCs w:val="24"/>
              </w:rPr>
              <w:t xml:space="preserve"> направление заявителю решения о признании садового дома жилым домом или жилого дома садовым домом;</w:t>
            </w:r>
          </w:p>
          <w:p>
            <w:pPr>
              <w:pStyle w:val="Normal"/>
              <w:spacing w:lineRule="auto" w:line="240" w:before="391" w:after="371"/>
              <w:ind w:left="0" w:right="0" w:firstLine="70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PT Astra Serif" w:ascii="Arial" w:hAnsi="Arial"/>
                <w:sz w:val="24"/>
                <w:szCs w:val="24"/>
              </w:rPr>
              <w:t>-</w:t>
            </w:r>
            <w:r>
              <w:rPr>
                <w:rFonts w:cs="PT Astra Serif" w:ascii="Arial" w:hAnsi="Arial"/>
                <w:sz w:val="24"/>
                <w:szCs w:val="24"/>
              </w:rPr>
              <w:t>отказ в признании садового дома жилым домом или жилого дома садовым домом.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ConsPlusNormal"/>
              <w:spacing w:lineRule="auto" w:line="240" w:before="0" w:after="0"/>
              <w:ind w:left="0" w:right="0" w:firstLine="7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е более чем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45 календарных дней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со дня подачи заявления в Департамент. </w:t>
            </w:r>
          </w:p>
          <w:p>
            <w:pPr>
              <w:pStyle w:val="ConsPlusNormal"/>
              <w:spacing w:lineRule="auto" w:line="240" w:before="0" w:after="0"/>
              <w:ind w:left="0" w:right="0" w:firstLine="7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В случае представления заявителем документов через МФЦ срок предоставления муниципальной услуги исчисляется со дня передачи МФЦ таких документов в Департамент.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предоставляется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 бесплатно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ListParagraph"/>
              <w:spacing w:lineRule="auto" w:line="240" w:before="0" w:after="0"/>
              <w:ind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- выписка ЕГРН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Arial" w:hAnsi="Arial"/>
                <w:b w:val="false"/>
                <w:bCs w:val="false"/>
                <w:sz w:val="24"/>
                <w:szCs w:val="24"/>
              </w:rPr>
              <w:t xml:space="preserve">Постановление Администрации города Кургана № 3435 от 06.06.2019 г. </w:t>
            </w:r>
            <w:r>
              <w:rPr>
                <w:rFonts w:cs="PT Astra Serif" w:ascii="Arial" w:hAnsi="Arial"/>
                <w:b w:val="false"/>
                <w:bCs w:val="false"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</w:rPr>
              <w:t xml:space="preserve">предоставления  Департаментом жилищно-коммунального хозяйства Администрации города Кургана муниципальной услуги «Признание садового дома жилым домом и жилого дома садовым домом»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Application>LibreOffice/5.3.3.2$Windows_X86_64 LibreOffice_project/3d9a8b4b4e538a85e0782bd6c2d430bafe583448</Application>
  <Pages>2</Pages>
  <Words>354</Words>
  <Characters>2430</Characters>
  <CharactersWithSpaces>2760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2019-06-14T15:34:49Z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