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150" w:type="dxa"/>
        <w:tblLayout w:type="fixed"/>
        <w:tblCellMar>
          <w:top w:w="150" w:type="dxa"/>
          <w:left w:w="150" w:type="dxa"/>
          <w:bottom w:w="150" w:type="dxa"/>
          <w:right w:w="150" w:type="dxa"/>
        </w:tblCellMar>
        <w:tblLook w:firstRow="1" w:noVBand="1" w:lastRow="0" w:firstColumn="1" w:lastColumn="0" w:noHBand="0" w:val="04a0"/>
      </w:tblPr>
      <w:tblGrid>
        <w:gridCol w:w="2353"/>
        <w:gridCol w:w="12499"/>
      </w:tblGrid>
      <w:tr>
        <w:trPr>
          <w:trHeight w:val="713" w:hRule="atLeast"/>
        </w:trPr>
        <w:tc>
          <w:tcPr>
            <w:tcW w:w="2353" w:type="dxa"/>
            <w:tcBorders>
              <w:top w:val="single" w:sz="6" w:space="0" w:color="EDEDED"/>
              <w:bottom w:val="single" w:sz="6" w:space="0" w:color="EDEDED"/>
              <w:right w:val="single" w:sz="6" w:space="0" w:color="EDEDED"/>
            </w:tcBorders>
            <w:shd w:color="auto" w:fill="FAFAFA" w:val="clear"/>
          </w:tcPr>
          <w:p>
            <w:pPr>
              <w:pStyle w:val="Normal"/>
              <w:widowControl w:val="false"/>
              <w:spacing w:lineRule="auto" w:line="240" w:before="0" w:after="0"/>
              <w:rPr>
                <w:rFonts w:ascii="Arial" w:hAnsi="Arial" w:eastAsia="Times New Roman" w:cs="Arial"/>
                <w:b/>
                <w:lang w:eastAsia="ru-RU"/>
              </w:rPr>
            </w:pPr>
            <w:r>
              <w:rPr>
                <w:rFonts w:eastAsia="Times New Roman" w:cs="Arial" w:ascii="Arial" w:hAnsi="Arial"/>
                <w:b/>
                <w:lang w:eastAsia="ru-RU"/>
              </w:rPr>
              <w:t>Наименование услуги</w:t>
            </w:r>
          </w:p>
        </w:tc>
        <w:tc>
          <w:tcPr>
            <w:tcW w:w="12499" w:type="dxa"/>
            <w:tcBorders>
              <w:top w:val="single" w:sz="6" w:space="0" w:color="EDEDED"/>
              <w:left w:val="single" w:sz="6" w:space="0" w:color="EDEDED"/>
              <w:bottom w:val="single" w:sz="6" w:space="0" w:color="EDEDED"/>
              <w:right w:val="single" w:sz="6" w:space="0" w:color="EDEDED"/>
            </w:tcBorders>
            <w:shd w:color="auto" w:fill="auto" w:val="clear"/>
          </w:tcPr>
          <w:p>
            <w:pPr>
              <w:pStyle w:val="Normal"/>
              <w:widowControl w:val="false"/>
              <w:spacing w:lineRule="auto" w:line="240" w:before="0" w:after="0"/>
              <w:jc w:val="center"/>
              <w:rPr>
                <w:rFonts w:ascii="Arial" w:hAnsi="Arial" w:eastAsia="Times New Roman" w:cs="Arial"/>
                <w:b/>
                <w:lang w:eastAsia="ru-RU"/>
              </w:rPr>
            </w:pPr>
            <w:r>
              <w:rPr>
                <w:rFonts w:eastAsia="Times New Roman" w:cs="Arial" w:ascii="Arial" w:hAnsi="Arial"/>
                <w:b/>
                <w:lang w:eastAsia="ru-RU"/>
              </w:rPr>
              <w:t>Предоставление субсидии на оплату жилого помещения и коммунальных услуг</w:t>
            </w:r>
          </w:p>
        </w:tc>
      </w:tr>
      <w:tr>
        <w:trPr>
          <w:trHeight w:val="631" w:hRule="atLeast"/>
        </w:trPr>
        <w:tc>
          <w:tcPr>
            <w:tcW w:w="2353" w:type="dxa"/>
            <w:tcBorders>
              <w:top w:val="single" w:sz="6" w:space="0" w:color="EDEDED"/>
              <w:bottom w:val="single" w:sz="6" w:space="0" w:color="EDEDED"/>
              <w:right w:val="single" w:sz="6" w:space="0" w:color="EDEDED"/>
            </w:tcBorders>
            <w:shd w:color="auto" w:fill="FAFAFA" w:val="clear"/>
          </w:tcPr>
          <w:p>
            <w:pPr>
              <w:pStyle w:val="Normal"/>
              <w:widowControl w:val="false"/>
              <w:spacing w:lineRule="auto" w:line="240" w:before="0" w:after="0"/>
              <w:rPr>
                <w:rFonts w:ascii="Arial" w:hAnsi="Arial" w:eastAsia="Times New Roman" w:cs="Arial"/>
                <w:b/>
                <w:lang w:eastAsia="ru-RU"/>
              </w:rPr>
            </w:pPr>
            <w:r>
              <w:rPr>
                <w:rFonts w:eastAsia="Times New Roman" w:cs="Arial" w:ascii="Arial" w:hAnsi="Arial"/>
                <w:b/>
                <w:lang w:eastAsia="ru-RU"/>
              </w:rPr>
              <w:t>Орган, предоставляющий услугу</w:t>
            </w:r>
          </w:p>
        </w:tc>
        <w:tc>
          <w:tcPr>
            <w:tcW w:w="12499" w:type="dxa"/>
            <w:tcBorders>
              <w:top w:val="single" w:sz="6" w:space="0" w:color="EDEDED"/>
              <w:left w:val="single" w:sz="6" w:space="0" w:color="EDEDED"/>
              <w:bottom w:val="single" w:sz="6" w:space="0" w:color="EDEDED"/>
              <w:right w:val="single" w:sz="6" w:space="0" w:color="EDEDED"/>
            </w:tcBorders>
            <w:shd w:color="auto" w:fill="auto" w:val="clear"/>
          </w:tcPr>
          <w:p>
            <w:pPr>
              <w:pStyle w:val="Style21"/>
              <w:widowControl w:val="false"/>
              <w:spacing w:lineRule="auto" w:line="240"/>
              <w:rPr>
                <w:rStyle w:val="FontStyle20"/>
                <w:rFonts w:ascii="Arial" w:hAnsi="Arial" w:cs="Arial"/>
                <w:sz w:val="22"/>
                <w:szCs w:val="22"/>
              </w:rPr>
            </w:pPr>
            <w:bookmarkStart w:id="0" w:name="_GoBack"/>
            <w:r>
              <w:rPr>
                <w:rFonts w:cs="Arial" w:ascii="Arial" w:hAnsi="Arial"/>
                <w:sz w:val="22"/>
                <w:szCs w:val="22"/>
              </w:rPr>
              <w:t>Д</w:t>
            </w:r>
            <w:bookmarkEnd w:id="0"/>
            <w:r>
              <w:rPr>
                <w:rFonts w:cs="Arial" w:ascii="Arial" w:hAnsi="Arial"/>
                <w:sz w:val="22"/>
                <w:szCs w:val="22"/>
              </w:rPr>
              <w:t xml:space="preserve">епартамент социальной политики Курганской области </w:t>
            </w:r>
            <w:r>
              <w:rPr>
                <w:rFonts w:cs="Arial" w:ascii="Arial" w:hAnsi="Arial"/>
                <w:sz w:val="22"/>
                <w:szCs w:val="22"/>
              </w:rPr>
              <w:t>через его учреждения</w:t>
            </w:r>
          </w:p>
        </w:tc>
      </w:tr>
      <w:tr>
        <w:trPr>
          <w:trHeight w:val="772" w:hRule="atLeast"/>
        </w:trPr>
        <w:tc>
          <w:tcPr>
            <w:tcW w:w="2353" w:type="dxa"/>
            <w:tcBorders>
              <w:top w:val="single" w:sz="6" w:space="0" w:color="EDEDED"/>
              <w:bottom w:val="single" w:sz="6" w:space="0" w:color="EDEDED"/>
              <w:right w:val="single" w:sz="6" w:space="0" w:color="EDEDED"/>
            </w:tcBorders>
            <w:shd w:color="auto" w:fill="FAFAFA" w:val="clear"/>
          </w:tcPr>
          <w:p>
            <w:pPr>
              <w:pStyle w:val="Normal"/>
              <w:widowControl w:val="false"/>
              <w:spacing w:lineRule="auto" w:line="240" w:before="0" w:after="0"/>
              <w:rPr>
                <w:rFonts w:ascii="Arial" w:hAnsi="Arial" w:eastAsia="Times New Roman" w:cs="Arial"/>
                <w:b/>
                <w:lang w:eastAsia="ru-RU"/>
              </w:rPr>
            </w:pPr>
            <w:r>
              <w:rPr>
                <w:rFonts w:eastAsia="Times New Roman" w:cs="Arial" w:ascii="Arial" w:hAnsi="Arial"/>
                <w:b/>
                <w:lang w:eastAsia="ru-RU"/>
              </w:rPr>
              <w:t>Заявители</w:t>
            </w:r>
          </w:p>
        </w:tc>
        <w:tc>
          <w:tcPr>
            <w:tcW w:w="12499" w:type="dxa"/>
            <w:tcBorders>
              <w:top w:val="single" w:sz="6" w:space="0" w:color="EDEDED"/>
              <w:left w:val="single" w:sz="6" w:space="0" w:color="EDEDED"/>
              <w:bottom w:val="single" w:sz="6" w:space="0" w:color="EDEDED"/>
              <w:right w:val="single" w:sz="6" w:space="0" w:color="EDEDED"/>
            </w:tcBorders>
            <w:shd w:color="auto" w:fill="auto" w:val="clear"/>
          </w:tcPr>
          <w:p>
            <w:pPr>
              <w:pStyle w:val="NormalWeb"/>
              <w:widowControl w:val="false"/>
              <w:spacing w:beforeAutospacing="0" w:before="280" w:after="0"/>
              <w:rPr>
                <w:rFonts w:ascii="Arial" w:hAnsi="Arial" w:cs="Arial"/>
                <w:sz w:val="22"/>
                <w:szCs w:val="22"/>
              </w:rPr>
            </w:pPr>
            <w:r>
              <w:rPr>
                <w:rFonts w:cs="Arial" w:ascii="Arial" w:hAnsi="Arial"/>
                <w:sz w:val="22"/>
                <w:szCs w:val="22"/>
              </w:rPr>
              <w:t>Граждане РФ, иностранные граждане, в случаях, когда это предусмотрено международными договорами РФ, являющиеся пользователями жилого помещения в государственном или муниципальном жилищном фонде, нанимателями жилого помещения по договору найма в частном жилищном фонде, членами жилищного или жилищно-строительного кооператива, собственниками жилого помещения (квартиры, жилого дома, части квартиры или жилого дома), чьи расходы на оплату жилого помещения и коммунальных услуг, рассчитанные исходя из размера регионального стандарта нормативной площади жилого помещения, используемой для расчета субсидий, и раз-мера регионального стандарта стоимости жилищно-коммунальных услуг, превышают величину, соответствующую максимально допустимой доле расходов граждан на оплату жилого помещения и коммунальных услуг в совокупном доходе семьи (в Курганской области - 22%).</w:t>
            </w:r>
          </w:p>
          <w:p>
            <w:pPr>
              <w:pStyle w:val="Ng-scope"/>
              <w:widowControl w:val="false"/>
              <w:shd w:val="clear" w:color="auto" w:fill="FFFFFF"/>
              <w:spacing w:beforeAutospacing="0" w:before="0" w:afterAutospacing="0" w:after="0"/>
              <w:jc w:val="both"/>
              <w:rPr>
                <w:rFonts w:ascii="Arial" w:hAnsi="Arial" w:cs="Arial"/>
                <w:color w:val="000000"/>
                <w:sz w:val="22"/>
                <w:szCs w:val="22"/>
              </w:rPr>
            </w:pPr>
            <w:r>
              <w:rPr>
                <w:rFonts w:cs="Arial" w:ascii="Arial" w:hAnsi="Arial"/>
                <w:color w:val="000000"/>
                <w:sz w:val="22"/>
                <w:szCs w:val="22"/>
              </w:rPr>
              <w:t>Субсидия предоставляется гражданам при отсутствии у них задолженности по оплате жилого помещения и коммунальных услуг или при заключении и (или) выполнении гражданами соглашений по ее погашению.</w:t>
            </w:r>
          </w:p>
          <w:p>
            <w:pPr>
              <w:pStyle w:val="Ng-scope"/>
              <w:widowControl w:val="false"/>
              <w:shd w:val="clear" w:color="auto" w:fill="FFFFFF"/>
              <w:spacing w:beforeAutospacing="0" w:before="0" w:afterAutospacing="0" w:after="0"/>
              <w:jc w:val="both"/>
              <w:rPr>
                <w:rFonts w:ascii="Arial" w:hAnsi="Arial" w:cs="Arial"/>
                <w:color w:val="000000"/>
                <w:sz w:val="22"/>
                <w:szCs w:val="22"/>
              </w:rPr>
            </w:pPr>
            <w:r>
              <w:rPr>
                <w:rFonts w:cs="Arial" w:ascii="Arial" w:hAnsi="Arial"/>
                <w:color w:val="000000"/>
                <w:sz w:val="22"/>
                <w:szCs w:val="22"/>
              </w:rPr>
              <w:t>В случае если наниматели жилого помещения по договору найма в частном жилищном фонде, члены жилищного или жилищно–строительного кооператива, собственники жилого помещения проходят службу по призыву в Вооруженных Силах Российской Федерации, других войсках, воинских формированиях и органах, созданных в соответствии с законодательством Российской Федерации, либо осуждены к лишению свободы, либо признаны безвестно отсутствующими, либо умерли или объявлены умершими, либо находятся на принудительном лечении по решению суда, субсидии предоставляются членам их семей при условии, что данные члены семей продолжают постоянно проживать в ранее занимаемых совместно с этими гражданами жилых помещениях.</w:t>
            </w:r>
          </w:p>
          <w:p>
            <w:pPr>
              <w:pStyle w:val="Ng-scope"/>
              <w:widowControl w:val="false"/>
              <w:shd w:val="clear" w:color="auto" w:fill="FFFFFF"/>
              <w:spacing w:beforeAutospacing="0" w:before="0" w:afterAutospacing="0" w:after="0"/>
              <w:jc w:val="both"/>
              <w:rPr>
                <w:rFonts w:ascii="Arial" w:hAnsi="Arial" w:cs="Arial"/>
                <w:sz w:val="22"/>
                <w:szCs w:val="22"/>
              </w:rPr>
            </w:pPr>
            <w:r>
              <w:rPr>
                <w:rFonts w:cs="Arial" w:ascii="Arial" w:hAnsi="Arial"/>
                <w:color w:val="000000"/>
                <w:sz w:val="22"/>
                <w:szCs w:val="22"/>
              </w:rPr>
              <w:t>Гражданин может воспользоваться государственной услугой через доверенных лиц (лица, которые на основании доверенности уполномочены обращаться в учреждение за предоставлением государственной услуги)</w:t>
            </w:r>
          </w:p>
        </w:tc>
      </w:tr>
      <w:tr>
        <w:trPr>
          <w:trHeight w:val="665" w:hRule="atLeast"/>
        </w:trPr>
        <w:tc>
          <w:tcPr>
            <w:tcW w:w="2353" w:type="dxa"/>
            <w:tcBorders>
              <w:top w:val="single" w:sz="6" w:space="0" w:color="EDEDED"/>
              <w:bottom w:val="single" w:sz="6" w:space="0" w:color="EDEDED"/>
              <w:right w:val="single" w:sz="6" w:space="0" w:color="EDEDED"/>
            </w:tcBorders>
            <w:shd w:color="auto" w:fill="FAFAFA" w:val="clear"/>
          </w:tcPr>
          <w:p>
            <w:pPr>
              <w:pStyle w:val="Normal"/>
              <w:widowControl w:val="false"/>
              <w:spacing w:lineRule="auto" w:line="240" w:before="0" w:after="0"/>
              <w:rPr>
                <w:rFonts w:ascii="Arial" w:hAnsi="Arial" w:eastAsia="Times New Roman" w:cs="Arial"/>
                <w:b/>
                <w:lang w:eastAsia="ru-RU"/>
              </w:rPr>
            </w:pPr>
            <w:r>
              <w:rPr>
                <w:rFonts w:eastAsia="Times New Roman" w:cs="Arial" w:ascii="Arial" w:hAnsi="Arial"/>
                <w:b/>
                <w:lang w:eastAsia="ru-RU"/>
              </w:rPr>
              <w:t>Обязательные документы</w:t>
            </w:r>
          </w:p>
        </w:tc>
        <w:tc>
          <w:tcPr>
            <w:tcW w:w="12499" w:type="dxa"/>
            <w:tcBorders>
              <w:top w:val="single" w:sz="6" w:space="0" w:color="EDEDED"/>
              <w:left w:val="single" w:sz="6" w:space="0" w:color="EDEDED"/>
              <w:bottom w:val="single" w:sz="6" w:space="0" w:color="EDEDED"/>
              <w:right w:val="single" w:sz="6" w:space="0" w:color="EDEDED"/>
            </w:tcBorders>
            <w:shd w:color="auto" w:fill="auto" w:val="clear"/>
          </w:tcPr>
          <w:p>
            <w:pPr>
              <w:pStyle w:val="Normal"/>
              <w:widowControl w:val="false"/>
              <w:numPr>
                <w:ilvl w:val="0"/>
                <w:numId w:val="1"/>
              </w:numPr>
              <w:shd w:val="clear" w:color="auto" w:fill="FFFFFF"/>
              <w:spacing w:lineRule="auto" w:line="240" w:beforeAutospacing="1" w:after="0"/>
              <w:rPr>
                <w:sz w:val="22"/>
                <w:szCs w:val="22"/>
              </w:rPr>
            </w:pPr>
            <w:r>
              <w:rPr>
                <w:rFonts w:eastAsia="Times New Roman" w:cs="Arial" w:ascii="Arial" w:hAnsi="Arial"/>
                <w:color w:val="2C2A29"/>
                <w:sz w:val="22"/>
                <w:szCs w:val="22"/>
                <w:lang w:eastAsia="ru-RU"/>
              </w:rPr>
              <w:t>Копии</w:t>
            </w:r>
            <w:r>
              <w:rPr>
                <w:rFonts w:ascii="Arial" w:hAnsi="Arial"/>
                <w:sz w:val="22"/>
                <w:szCs w:val="22"/>
              </w:rPr>
              <w:t xml:space="preserve"> документов, удостоверяющих принадлежность заявителя - иностранного гражданина и членов его семьи к гражданству государства, с которым Российской Федерацией заключен международный договор, в соответствии с которым предусмотрено предоставление субсидий (с предъявлением оригинала, если копия нотариально не заверена)</w:t>
            </w:r>
            <w:r>
              <w:rPr>
                <w:rFonts w:eastAsia="Times New Roman" w:cs="Arial" w:ascii="Arial" w:hAnsi="Arial"/>
                <w:color w:val="2C2A29"/>
                <w:sz w:val="22"/>
                <w:szCs w:val="22"/>
                <w:lang w:eastAsia="ru-RU"/>
              </w:rPr>
              <w:t>;</w:t>
            </w:r>
          </w:p>
          <w:p>
            <w:pPr>
              <w:pStyle w:val="Normal"/>
              <w:widowControl w:val="false"/>
              <w:numPr>
                <w:ilvl w:val="0"/>
                <w:numId w:val="1"/>
              </w:numPr>
              <w:shd w:val="clear" w:color="auto" w:fill="FFFFFF"/>
              <w:spacing w:lineRule="auto" w:line="240" w:beforeAutospacing="1" w:after="0"/>
              <w:rPr>
                <w:sz w:val="22"/>
                <w:szCs w:val="22"/>
              </w:rPr>
            </w:pPr>
            <w:r>
              <w:rPr>
                <w:rFonts w:eastAsia="Times New Roman" w:cs="Arial" w:ascii="Arial" w:hAnsi="Arial"/>
                <w:color w:val="2C2A29"/>
                <w:sz w:val="22"/>
                <w:szCs w:val="22"/>
                <w:lang w:eastAsia="ru-RU"/>
              </w:rPr>
              <w:t>Сведения</w:t>
            </w:r>
            <w:r>
              <w:rPr>
                <w:rFonts w:ascii="Arial" w:hAnsi="Arial"/>
                <w:sz w:val="22"/>
                <w:szCs w:val="22"/>
              </w:rPr>
              <w:t xml:space="preserve"> о суммах, начисленных получателю субсидии для оплаты за жилое помещение и коммунальные услуги, и сведения о суммах, уплаченных получателем субсидии за жилое помещение и коммунальные услуги</w:t>
            </w:r>
            <w:r>
              <w:rPr>
                <w:rFonts w:eastAsia="Times New Roman" w:cs="Arial" w:ascii="Arial" w:hAnsi="Arial"/>
                <w:color w:val="2C2A29"/>
                <w:sz w:val="22"/>
                <w:szCs w:val="22"/>
                <w:lang w:eastAsia="ru-RU"/>
              </w:rPr>
              <w:t>;</w:t>
            </w:r>
          </w:p>
          <w:p>
            <w:pPr>
              <w:pStyle w:val="Normal"/>
              <w:widowControl w:val="false"/>
              <w:numPr>
                <w:ilvl w:val="0"/>
                <w:numId w:val="1"/>
              </w:numPr>
              <w:shd w:val="clear" w:color="auto" w:fill="FFFFFF"/>
              <w:spacing w:lineRule="auto" w:line="240" w:beforeAutospacing="1" w:after="0"/>
              <w:rPr>
                <w:sz w:val="22"/>
                <w:szCs w:val="22"/>
              </w:rPr>
            </w:pPr>
            <w:r>
              <w:rPr>
                <w:rFonts w:eastAsia="Times New Roman" w:cs="Arial" w:ascii="Arial" w:hAnsi="Arial"/>
                <w:color w:val="2C2A29"/>
                <w:sz w:val="22"/>
                <w:szCs w:val="22"/>
                <w:lang w:eastAsia="ru-RU"/>
              </w:rPr>
              <w:t>Сведения</w:t>
            </w:r>
            <w:r>
              <w:rPr>
                <w:rFonts w:ascii="Arial" w:hAnsi="Arial"/>
                <w:sz w:val="22"/>
                <w:szCs w:val="22"/>
              </w:rPr>
              <w:t>, подтверждающие правовые основания владения и пользования заявителем жилым помещением, в котором заявитель зарегистрирован по месту жительства</w:t>
            </w:r>
            <w:r>
              <w:rPr>
                <w:rFonts w:eastAsia="Times New Roman" w:cs="Arial" w:ascii="Arial" w:hAnsi="Arial"/>
                <w:color w:val="2C2A29"/>
                <w:sz w:val="22"/>
                <w:szCs w:val="22"/>
                <w:lang w:eastAsia="ru-RU"/>
              </w:rPr>
              <w:t xml:space="preserve"> </w:t>
            </w:r>
            <w:r>
              <w:rPr>
                <w:rFonts w:eastAsia="Times New Roman" w:cs="Arial" w:ascii="Arial" w:hAnsi="Arial"/>
                <w:color w:val="2C2A29"/>
                <w:sz w:val="22"/>
                <w:szCs w:val="22"/>
                <w:lang w:eastAsia="ru-RU"/>
              </w:rPr>
              <w:t>(если право не зарегистрировано в Росреестре);</w:t>
            </w:r>
          </w:p>
          <w:p>
            <w:pPr>
              <w:pStyle w:val="Normal"/>
              <w:widowControl w:val="false"/>
              <w:numPr>
                <w:ilvl w:val="0"/>
                <w:numId w:val="1"/>
              </w:numPr>
              <w:shd w:val="clear" w:color="auto" w:fill="FFFFFF"/>
              <w:spacing w:lineRule="auto" w:line="240" w:beforeAutospacing="1" w:after="0"/>
              <w:rPr>
                <w:sz w:val="22"/>
                <w:szCs w:val="22"/>
              </w:rPr>
            </w:pPr>
            <w:r>
              <w:rPr>
                <w:rFonts w:eastAsia="Times New Roman" w:cs="Arial" w:ascii="Arial" w:hAnsi="Arial"/>
                <w:color w:val="2C2A29"/>
                <w:sz w:val="22"/>
                <w:szCs w:val="22"/>
                <w:lang w:eastAsia="ru-RU"/>
              </w:rPr>
              <w:t>Сведения</w:t>
            </w:r>
            <w:r>
              <w:rPr>
                <w:rFonts w:ascii="Arial" w:hAnsi="Arial"/>
                <w:sz w:val="22"/>
                <w:szCs w:val="22"/>
              </w:rPr>
              <w:t xml:space="preserve"> о государственной регистрации рождения</w:t>
            </w:r>
            <w:r>
              <w:rPr>
                <w:rFonts w:eastAsia="Times New Roman" w:cs="Arial" w:ascii="Arial" w:hAnsi="Arial"/>
                <w:color w:val="2C2A29"/>
                <w:sz w:val="22"/>
                <w:szCs w:val="22"/>
                <w:lang w:eastAsia="ru-RU"/>
              </w:rPr>
              <w:t xml:space="preserve"> </w:t>
            </w:r>
            <w:r>
              <w:rPr>
                <w:rFonts w:eastAsia="Times New Roman" w:cs="Arial" w:ascii="Arial" w:hAnsi="Arial"/>
                <w:b w:val="false"/>
                <w:bCs w:val="false"/>
                <w:color w:val="2C2A29"/>
                <w:sz w:val="22"/>
                <w:szCs w:val="22"/>
                <w:lang w:eastAsia="ru-RU"/>
              </w:rPr>
              <w:t>(</w:t>
            </w:r>
            <w:r>
              <w:rPr>
                <w:rFonts w:ascii="Arial" w:hAnsi="Arial"/>
                <w:b w:val="false"/>
                <w:bCs w:val="false"/>
                <w:sz w:val="22"/>
                <w:szCs w:val="22"/>
              </w:rPr>
              <w:t>в случае регистрации записи соответствующего акта компетентным органом иностранного государства);</w:t>
            </w:r>
          </w:p>
          <w:p>
            <w:pPr>
              <w:pStyle w:val="Normal"/>
              <w:widowControl w:val="false"/>
              <w:numPr>
                <w:ilvl w:val="0"/>
                <w:numId w:val="1"/>
              </w:numPr>
              <w:shd w:val="clear" w:color="auto" w:fill="FFFFFF"/>
              <w:spacing w:lineRule="auto" w:line="240" w:beforeAutospacing="1" w:after="0"/>
              <w:rPr>
                <w:sz w:val="22"/>
                <w:szCs w:val="22"/>
              </w:rPr>
            </w:pPr>
            <w:r>
              <w:rPr>
                <w:rFonts w:ascii="Arial" w:hAnsi="Arial"/>
                <w:b w:val="false"/>
                <w:bCs w:val="false"/>
                <w:sz w:val="22"/>
                <w:szCs w:val="22"/>
              </w:rPr>
              <w:t>Сведения</w:t>
            </w:r>
            <w:r>
              <w:rPr>
                <w:rFonts w:ascii="Arial" w:hAnsi="Arial"/>
                <w:sz w:val="22"/>
                <w:szCs w:val="22"/>
              </w:rPr>
              <w:t xml:space="preserve"> о государственной регистрации смерти</w:t>
            </w:r>
            <w:r>
              <w:rPr>
                <w:rFonts w:ascii="Arial" w:hAnsi="Arial"/>
                <w:b w:val="false"/>
                <w:bCs w:val="false"/>
                <w:sz w:val="22"/>
                <w:szCs w:val="22"/>
              </w:rPr>
              <w:t xml:space="preserve"> </w:t>
            </w:r>
            <w:r>
              <w:rPr>
                <w:rFonts w:eastAsia="Times New Roman" w:cs="Arial" w:ascii="Arial" w:hAnsi="Arial"/>
                <w:b w:val="false"/>
                <w:bCs w:val="false"/>
                <w:color w:val="2C2A29"/>
                <w:sz w:val="22"/>
                <w:szCs w:val="22"/>
                <w:lang w:eastAsia="ru-RU"/>
              </w:rPr>
              <w:t>(</w:t>
            </w:r>
            <w:r>
              <w:rPr>
                <w:rFonts w:ascii="Arial" w:hAnsi="Arial"/>
                <w:b w:val="false"/>
                <w:bCs w:val="false"/>
                <w:sz w:val="22"/>
                <w:szCs w:val="22"/>
              </w:rPr>
              <w:t>в случае регистрации записи соответствующего акта компетентным органом иностранного государства);</w:t>
            </w:r>
          </w:p>
          <w:p>
            <w:pPr>
              <w:pStyle w:val="Normal"/>
              <w:widowControl w:val="false"/>
              <w:numPr>
                <w:ilvl w:val="0"/>
                <w:numId w:val="1"/>
              </w:numPr>
              <w:shd w:val="clear" w:color="auto" w:fill="FFFFFF"/>
              <w:spacing w:lineRule="auto" w:line="240" w:beforeAutospacing="1" w:after="0"/>
              <w:rPr>
                <w:sz w:val="22"/>
                <w:szCs w:val="22"/>
              </w:rPr>
            </w:pPr>
            <w:r>
              <w:rPr>
                <w:rFonts w:ascii="Arial" w:hAnsi="Arial"/>
                <w:b w:val="false"/>
                <w:bCs w:val="false"/>
                <w:sz w:val="22"/>
                <w:szCs w:val="22"/>
              </w:rPr>
              <w:t>Сведения</w:t>
            </w:r>
            <w:r>
              <w:rPr>
                <w:rFonts w:ascii="Arial" w:hAnsi="Arial"/>
                <w:sz w:val="22"/>
                <w:szCs w:val="22"/>
              </w:rPr>
              <w:t xml:space="preserve"> о государственной регистрации заключения (расторжения) брака</w:t>
            </w:r>
            <w:r>
              <w:rPr>
                <w:rFonts w:ascii="Arial" w:hAnsi="Arial"/>
                <w:b w:val="false"/>
                <w:bCs w:val="false"/>
                <w:sz w:val="22"/>
                <w:szCs w:val="22"/>
              </w:rPr>
              <w:t xml:space="preserve"> </w:t>
            </w:r>
            <w:r>
              <w:rPr>
                <w:rFonts w:eastAsia="Times New Roman" w:cs="Arial" w:ascii="Arial" w:hAnsi="Arial"/>
                <w:b w:val="false"/>
                <w:bCs w:val="false"/>
                <w:color w:val="2C2A29"/>
                <w:sz w:val="22"/>
                <w:szCs w:val="22"/>
                <w:lang w:eastAsia="ru-RU"/>
              </w:rPr>
              <w:t>(</w:t>
            </w:r>
            <w:r>
              <w:rPr>
                <w:rFonts w:ascii="Arial" w:hAnsi="Arial"/>
                <w:b w:val="false"/>
                <w:bCs w:val="false"/>
                <w:sz w:val="22"/>
                <w:szCs w:val="22"/>
              </w:rPr>
              <w:t>в случае регистрации записи соответствующего акта компетентным органом иностранного государства);</w:t>
            </w:r>
          </w:p>
          <w:p>
            <w:pPr>
              <w:pStyle w:val="Normal"/>
              <w:widowControl w:val="false"/>
              <w:numPr>
                <w:ilvl w:val="0"/>
                <w:numId w:val="1"/>
              </w:numPr>
              <w:shd w:val="clear" w:color="auto" w:fill="FFFFFF"/>
              <w:spacing w:lineRule="auto" w:line="240" w:beforeAutospacing="1" w:after="0"/>
              <w:rPr/>
            </w:pPr>
            <w:r>
              <w:rPr>
                <w:rFonts w:ascii="Arial" w:hAnsi="Arial"/>
                <w:b w:val="false"/>
                <w:bCs w:val="false"/>
                <w:sz w:val="22"/>
                <w:szCs w:val="22"/>
              </w:rPr>
              <w:t>Сведения</w:t>
            </w:r>
            <w:r>
              <w:rPr>
                <w:rFonts w:ascii="Arial" w:hAnsi="Arial"/>
                <w:sz w:val="22"/>
                <w:szCs w:val="22"/>
              </w:rPr>
              <w:t xml:space="preserve"> о родственниках и нетрудоспособных иждивенцах, являющихся членами семьи заявителя в соответствии со </w:t>
            </w:r>
            <w:hyperlink r:id="rId2">
              <w:r>
                <w:rPr>
                  <w:rFonts w:ascii="Arial" w:hAnsi="Arial"/>
                  <w:color w:val="0000FF"/>
                  <w:sz w:val="22"/>
                  <w:szCs w:val="22"/>
                </w:rPr>
                <w:t>статьями 31</w:t>
              </w:r>
            </w:hyperlink>
            <w:r>
              <w:rPr>
                <w:rFonts w:ascii="Arial" w:hAnsi="Arial"/>
                <w:sz w:val="22"/>
                <w:szCs w:val="22"/>
              </w:rPr>
              <w:t xml:space="preserve"> и </w:t>
            </w:r>
            <w:hyperlink r:id="rId3">
              <w:r>
                <w:rPr>
                  <w:rFonts w:ascii="Arial" w:hAnsi="Arial"/>
                  <w:color w:val="0000FF"/>
                  <w:sz w:val="22"/>
                  <w:szCs w:val="22"/>
                </w:rPr>
                <w:t>69</w:t>
              </w:r>
            </w:hyperlink>
            <w:r>
              <w:rPr>
                <w:rFonts w:ascii="Arial" w:hAnsi="Arial"/>
                <w:sz w:val="22"/>
                <w:szCs w:val="22"/>
              </w:rPr>
              <w:t xml:space="preserve"> Жилищного кодекса Российской Федерации</w:t>
            </w:r>
            <w:r>
              <w:rPr>
                <w:rFonts w:ascii="Arial" w:hAnsi="Arial"/>
                <w:b w:val="false"/>
                <w:bCs w:val="false"/>
                <w:sz w:val="22"/>
                <w:szCs w:val="22"/>
              </w:rPr>
              <w:t>;</w:t>
            </w:r>
          </w:p>
          <w:p>
            <w:pPr>
              <w:pStyle w:val="Normal"/>
              <w:widowControl w:val="false"/>
              <w:numPr>
                <w:ilvl w:val="0"/>
                <w:numId w:val="1"/>
              </w:numPr>
              <w:shd w:val="clear" w:color="auto" w:fill="FFFFFF"/>
              <w:spacing w:lineRule="auto" w:line="240" w:beforeAutospacing="1" w:after="0"/>
              <w:rPr>
                <w:sz w:val="22"/>
                <w:szCs w:val="22"/>
              </w:rPr>
            </w:pPr>
            <w:r>
              <w:rPr>
                <w:rFonts w:ascii="Arial" w:hAnsi="Arial"/>
                <w:b w:val="false"/>
                <w:bCs w:val="false"/>
                <w:sz w:val="22"/>
                <w:szCs w:val="22"/>
              </w:rPr>
              <w:t>Сведения</w:t>
            </w:r>
            <w:r>
              <w:rPr>
                <w:rFonts w:ascii="Arial" w:hAnsi="Arial"/>
                <w:sz w:val="22"/>
                <w:szCs w:val="22"/>
              </w:rPr>
              <w:t xml:space="preserve"> о признании в судебном порядке лиц, проживающих совместно с заявителем по месту постоянного жительства, членами его семьи</w:t>
            </w:r>
            <w:r>
              <w:rPr>
                <w:rFonts w:ascii="Arial" w:hAnsi="Arial"/>
                <w:b w:val="false"/>
                <w:bCs w:val="false"/>
                <w:sz w:val="22"/>
                <w:szCs w:val="22"/>
              </w:rPr>
              <w:t>;</w:t>
            </w:r>
          </w:p>
          <w:p>
            <w:pPr>
              <w:pStyle w:val="Normal"/>
              <w:widowControl w:val="false"/>
              <w:numPr>
                <w:ilvl w:val="0"/>
                <w:numId w:val="1"/>
              </w:numPr>
              <w:shd w:val="clear" w:color="auto" w:fill="FFFFFF"/>
              <w:spacing w:lineRule="auto" w:line="240" w:beforeAutospacing="1" w:after="0"/>
              <w:rPr>
                <w:sz w:val="22"/>
                <w:szCs w:val="22"/>
              </w:rPr>
            </w:pPr>
            <w:r>
              <w:rPr>
                <w:rFonts w:ascii="Arial" w:hAnsi="Arial"/>
                <w:b w:val="false"/>
                <w:bCs w:val="false"/>
                <w:sz w:val="22"/>
                <w:szCs w:val="22"/>
              </w:rPr>
              <w:t>Сведения</w:t>
            </w:r>
            <w:r>
              <w:rPr>
                <w:rFonts w:ascii="Arial" w:hAnsi="Arial"/>
                <w:sz w:val="22"/>
                <w:szCs w:val="22"/>
              </w:rPr>
              <w:t xml:space="preserve"> о вознаграждении за выполнение трудовых или иных обязанностей, включая выплаты стимулирующего характера, вознаграждении за выполненную работу, оказанную услугу, совершение действия в рамках гражданско-правового договора, в том числе по договору об осуществлении опеки или попечительства на возмездных условиях (договору о приемной семье, договору о патронатной семье)</w:t>
            </w:r>
            <w:r>
              <w:rPr>
                <w:rFonts w:ascii="Arial" w:hAnsi="Arial"/>
                <w:b w:val="false"/>
                <w:bCs w:val="false"/>
                <w:sz w:val="22"/>
                <w:szCs w:val="22"/>
              </w:rPr>
              <w:t>;</w:t>
            </w:r>
          </w:p>
          <w:p>
            <w:pPr>
              <w:pStyle w:val="Normal"/>
              <w:widowControl w:val="false"/>
              <w:numPr>
                <w:ilvl w:val="0"/>
                <w:numId w:val="1"/>
              </w:numPr>
              <w:shd w:val="clear" w:color="auto" w:fill="FFFFFF"/>
              <w:spacing w:lineRule="auto" w:line="240" w:beforeAutospacing="1" w:after="0"/>
              <w:rPr>
                <w:sz w:val="22"/>
                <w:szCs w:val="22"/>
              </w:rPr>
            </w:pPr>
            <w:r>
              <w:rPr>
                <w:rFonts w:ascii="Arial" w:hAnsi="Arial"/>
                <w:b w:val="false"/>
                <w:bCs w:val="false"/>
                <w:sz w:val="22"/>
                <w:szCs w:val="22"/>
              </w:rPr>
              <w:t>Сведения</w:t>
            </w:r>
            <w:r>
              <w:rPr>
                <w:rFonts w:ascii="Arial" w:hAnsi="Arial"/>
                <w:sz w:val="22"/>
                <w:szCs w:val="22"/>
              </w:rPr>
              <w:t xml:space="preserve"> о доходах военнослужащих, граждан, пребывающих в добровольческих формированиях,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w:t>
            </w:r>
            <w:r>
              <w:rPr>
                <w:rFonts w:ascii="Arial" w:hAnsi="Arial"/>
                <w:b w:val="false"/>
                <w:bCs w:val="false"/>
                <w:sz w:val="22"/>
                <w:szCs w:val="22"/>
              </w:rPr>
              <w:t>;</w:t>
            </w:r>
          </w:p>
          <w:p>
            <w:pPr>
              <w:pStyle w:val="Normal"/>
              <w:widowControl w:val="false"/>
              <w:numPr>
                <w:ilvl w:val="0"/>
                <w:numId w:val="1"/>
              </w:numPr>
              <w:shd w:val="clear" w:color="auto" w:fill="FFFFFF"/>
              <w:spacing w:lineRule="auto" w:line="240" w:beforeAutospacing="1" w:after="0"/>
              <w:rPr>
                <w:sz w:val="22"/>
                <w:szCs w:val="22"/>
              </w:rPr>
            </w:pPr>
            <w:r>
              <w:rPr>
                <w:rFonts w:ascii="Arial" w:hAnsi="Arial"/>
                <w:b w:val="false"/>
                <w:bCs w:val="false"/>
                <w:sz w:val="22"/>
                <w:szCs w:val="22"/>
              </w:rPr>
              <w:t>Сведения</w:t>
            </w:r>
            <w:r>
              <w:rPr>
                <w:rFonts w:ascii="Arial" w:hAnsi="Arial"/>
                <w:sz w:val="22"/>
                <w:szCs w:val="22"/>
              </w:rPr>
              <w:t xml:space="preserve"> о доходах сотрудников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а также военнослужащих и гражданского персонала Главного управления специальных программ Президента Российской Федерации (за исключением военнослужащих, граждан, пребывающих в добровольческих формированиях,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w:t>
            </w:r>
            <w:r>
              <w:rPr>
                <w:rFonts w:ascii="Arial" w:hAnsi="Arial"/>
                <w:b w:val="false"/>
                <w:bCs w:val="false"/>
                <w:sz w:val="22"/>
                <w:szCs w:val="22"/>
              </w:rPr>
              <w:t>;</w:t>
            </w:r>
          </w:p>
          <w:p>
            <w:pPr>
              <w:pStyle w:val="Normal"/>
              <w:widowControl w:val="false"/>
              <w:numPr>
                <w:ilvl w:val="0"/>
                <w:numId w:val="1"/>
              </w:numPr>
              <w:shd w:val="clear" w:color="auto" w:fill="FFFFFF"/>
              <w:spacing w:lineRule="auto" w:line="240" w:beforeAutospacing="1" w:after="0"/>
              <w:rPr>
                <w:sz w:val="22"/>
                <w:szCs w:val="22"/>
              </w:rPr>
            </w:pPr>
            <w:r>
              <w:rPr>
                <w:rFonts w:ascii="Arial" w:hAnsi="Arial"/>
                <w:b w:val="false"/>
                <w:bCs w:val="false"/>
                <w:sz w:val="22"/>
                <w:szCs w:val="22"/>
              </w:rPr>
              <w:t>Сведения</w:t>
            </w:r>
            <w:r>
              <w:rPr>
                <w:rFonts w:ascii="Arial" w:hAnsi="Arial"/>
                <w:sz w:val="22"/>
                <w:szCs w:val="22"/>
              </w:rPr>
              <w:t xml:space="preserve"> о размере пенсии, получаемой лицами, проходящими (проходившими)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w:t>
            </w:r>
            <w:r>
              <w:rPr>
                <w:rFonts w:ascii="Arial" w:hAnsi="Arial"/>
                <w:b w:val="false"/>
                <w:bCs w:val="false"/>
                <w:sz w:val="22"/>
                <w:szCs w:val="22"/>
              </w:rPr>
              <w:t>;</w:t>
            </w:r>
          </w:p>
          <w:p>
            <w:pPr>
              <w:pStyle w:val="Normal"/>
              <w:widowControl w:val="false"/>
              <w:numPr>
                <w:ilvl w:val="0"/>
                <w:numId w:val="1"/>
              </w:numPr>
              <w:shd w:val="clear" w:color="auto" w:fill="FFFFFF"/>
              <w:spacing w:lineRule="auto" w:line="240" w:beforeAutospacing="1" w:after="0"/>
              <w:rPr>
                <w:sz w:val="22"/>
                <w:szCs w:val="22"/>
              </w:rPr>
            </w:pPr>
            <w:r>
              <w:rPr>
                <w:rFonts w:ascii="Arial" w:hAnsi="Arial"/>
                <w:b w:val="false"/>
                <w:bCs w:val="false"/>
                <w:sz w:val="22"/>
                <w:szCs w:val="22"/>
              </w:rPr>
              <w:t>Сведения</w:t>
            </w:r>
            <w:r>
              <w:rPr>
                <w:rFonts w:ascii="Arial" w:hAnsi="Arial"/>
                <w:sz w:val="22"/>
                <w:szCs w:val="22"/>
              </w:rPr>
              <w:t xml:space="preserve"> о дивидендах, процентах и иных доходах, полученных по операциям с ценными бумагами и операциям с производными финансовыми инструментами (с учетом понесенных расходов), а также в связи с участием в управлении организации</w:t>
            </w:r>
            <w:r>
              <w:rPr>
                <w:rFonts w:ascii="Arial" w:hAnsi="Arial"/>
                <w:b w:val="false"/>
                <w:bCs w:val="false"/>
                <w:sz w:val="22"/>
                <w:szCs w:val="22"/>
              </w:rPr>
              <w:t>;</w:t>
            </w:r>
          </w:p>
          <w:p>
            <w:pPr>
              <w:pStyle w:val="Normal"/>
              <w:widowControl w:val="false"/>
              <w:numPr>
                <w:ilvl w:val="0"/>
                <w:numId w:val="1"/>
              </w:numPr>
              <w:shd w:val="clear" w:color="auto" w:fill="FFFFFF"/>
              <w:spacing w:lineRule="auto" w:line="240" w:beforeAutospacing="1" w:after="0"/>
              <w:rPr>
                <w:sz w:val="22"/>
                <w:szCs w:val="22"/>
              </w:rPr>
            </w:pPr>
            <w:r>
              <w:rPr>
                <w:rFonts w:ascii="Arial" w:hAnsi="Arial"/>
                <w:b w:val="false"/>
                <w:bCs w:val="false"/>
                <w:sz w:val="22"/>
                <w:szCs w:val="22"/>
              </w:rPr>
              <w:t>Сведения</w:t>
            </w:r>
            <w:r>
              <w:rPr>
                <w:rFonts w:ascii="Arial" w:hAnsi="Arial"/>
                <w:sz w:val="22"/>
                <w:szCs w:val="22"/>
              </w:rPr>
              <w:t xml:space="preserve"> о нахождении заявителя и (или) членов его семьи на полном государственном обеспечении</w:t>
            </w:r>
            <w:r>
              <w:rPr>
                <w:rFonts w:ascii="Arial" w:hAnsi="Arial"/>
                <w:b w:val="false"/>
                <w:bCs w:val="false"/>
                <w:sz w:val="22"/>
                <w:szCs w:val="22"/>
              </w:rPr>
              <w:t>;</w:t>
            </w:r>
          </w:p>
          <w:p>
            <w:pPr>
              <w:pStyle w:val="Normal"/>
              <w:widowControl w:val="false"/>
              <w:numPr>
                <w:ilvl w:val="0"/>
                <w:numId w:val="1"/>
              </w:numPr>
              <w:shd w:val="clear" w:color="auto" w:fill="FFFFFF"/>
              <w:spacing w:lineRule="auto" w:line="240" w:beforeAutospacing="1" w:after="0"/>
              <w:rPr>
                <w:sz w:val="22"/>
                <w:szCs w:val="22"/>
              </w:rPr>
            </w:pPr>
            <w:r>
              <w:rPr>
                <w:rFonts w:ascii="Arial" w:hAnsi="Arial"/>
                <w:b w:val="false"/>
                <w:bCs w:val="false"/>
                <w:sz w:val="22"/>
                <w:szCs w:val="22"/>
              </w:rPr>
              <w:t>Сведения</w:t>
            </w:r>
            <w:r>
              <w:rPr>
                <w:rFonts w:ascii="Arial" w:hAnsi="Arial"/>
                <w:sz w:val="22"/>
                <w:szCs w:val="22"/>
              </w:rPr>
              <w:t xml:space="preserve"> о прохождении заявителем и (или) членами его семьи военной службы по призыву, а также о статусе военнослужащего, обучающегося в военной профессиональной образовательной организации и военной образовательной организации высшего образования и не заключившего контракт о прохождении военной службы</w:t>
            </w:r>
            <w:r>
              <w:rPr>
                <w:rFonts w:ascii="Arial" w:hAnsi="Arial"/>
                <w:b w:val="false"/>
                <w:bCs w:val="false"/>
                <w:sz w:val="22"/>
                <w:szCs w:val="22"/>
              </w:rPr>
              <w:t>;</w:t>
            </w:r>
          </w:p>
          <w:p>
            <w:pPr>
              <w:pStyle w:val="Normal"/>
              <w:widowControl w:val="false"/>
              <w:numPr>
                <w:ilvl w:val="0"/>
                <w:numId w:val="1"/>
              </w:numPr>
              <w:shd w:val="clear" w:color="auto" w:fill="FFFFFF"/>
              <w:spacing w:lineRule="auto" w:line="240" w:beforeAutospacing="1" w:after="0"/>
              <w:rPr>
                <w:sz w:val="22"/>
                <w:szCs w:val="22"/>
              </w:rPr>
            </w:pPr>
            <w:r>
              <w:rPr>
                <w:rFonts w:ascii="Arial" w:hAnsi="Arial"/>
                <w:b w:val="false"/>
                <w:bCs w:val="false"/>
                <w:sz w:val="22"/>
                <w:szCs w:val="22"/>
              </w:rPr>
              <w:t>Сведения</w:t>
            </w:r>
            <w:r>
              <w:rPr>
                <w:rFonts w:ascii="Arial" w:hAnsi="Arial"/>
                <w:sz w:val="22"/>
                <w:szCs w:val="22"/>
              </w:rPr>
              <w:t xml:space="preserve"> о нахождении заявителя и (или) членов его семьи на принудительном лечении по решению суда</w:t>
            </w:r>
            <w:r>
              <w:rPr>
                <w:rFonts w:ascii="Arial" w:hAnsi="Arial"/>
                <w:b w:val="false"/>
                <w:bCs w:val="false"/>
                <w:sz w:val="22"/>
                <w:szCs w:val="22"/>
              </w:rPr>
              <w:t>;</w:t>
            </w:r>
          </w:p>
          <w:p>
            <w:pPr>
              <w:pStyle w:val="Normal"/>
              <w:widowControl w:val="false"/>
              <w:numPr>
                <w:ilvl w:val="0"/>
                <w:numId w:val="1"/>
              </w:numPr>
              <w:shd w:val="clear" w:color="auto" w:fill="FFFFFF"/>
              <w:spacing w:lineRule="auto" w:line="240" w:beforeAutospacing="1" w:after="0"/>
              <w:rPr>
                <w:sz w:val="22"/>
                <w:szCs w:val="22"/>
              </w:rPr>
            </w:pPr>
            <w:r>
              <w:rPr>
                <w:rFonts w:ascii="Arial" w:hAnsi="Arial"/>
                <w:b w:val="false"/>
                <w:bCs w:val="false"/>
                <w:sz w:val="22"/>
                <w:szCs w:val="22"/>
              </w:rPr>
              <w:t>Сведения</w:t>
            </w:r>
            <w:r>
              <w:rPr>
                <w:rFonts w:ascii="Arial" w:hAnsi="Arial"/>
                <w:sz w:val="22"/>
                <w:szCs w:val="22"/>
              </w:rPr>
              <w:t xml:space="preserve"> о применении в отношении заявителя и (или) членов его семьи меры пресечения в виде заключения под стражу</w:t>
            </w:r>
            <w:r>
              <w:rPr>
                <w:rFonts w:ascii="Arial" w:hAnsi="Arial"/>
                <w:b w:val="false"/>
                <w:bCs w:val="false"/>
                <w:sz w:val="22"/>
                <w:szCs w:val="22"/>
              </w:rPr>
              <w:t>;</w:t>
            </w:r>
          </w:p>
          <w:p>
            <w:pPr>
              <w:pStyle w:val="Normal"/>
              <w:widowControl w:val="false"/>
              <w:numPr>
                <w:ilvl w:val="0"/>
                <w:numId w:val="1"/>
              </w:numPr>
              <w:shd w:val="clear" w:color="auto" w:fill="FFFFFF"/>
              <w:spacing w:lineRule="auto" w:line="240" w:beforeAutospacing="1" w:after="0"/>
              <w:rPr>
                <w:sz w:val="22"/>
                <w:szCs w:val="22"/>
              </w:rPr>
            </w:pPr>
            <w:r>
              <w:rPr>
                <w:rFonts w:ascii="Arial" w:hAnsi="Arial"/>
                <w:b w:val="false"/>
                <w:bCs w:val="false"/>
                <w:sz w:val="22"/>
                <w:szCs w:val="22"/>
              </w:rPr>
              <w:t>Сведения</w:t>
            </w:r>
            <w:r>
              <w:rPr>
                <w:rFonts w:ascii="Arial" w:hAnsi="Arial"/>
                <w:sz w:val="22"/>
                <w:szCs w:val="22"/>
              </w:rPr>
              <w:t xml:space="preserve"> о размере стипендии и иных денежных выплат, предусмотренных законодательством Российской Федерации, выплачиваемых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научных и научно-педагогических кадров, лицам, обучающимся в духовных образовательных организациях, а также компенсационные выплаты указанным категориям граждан в период их нахождения в академическом отпуске по медицинским показаниям</w:t>
            </w:r>
            <w:r>
              <w:rPr>
                <w:rFonts w:ascii="Arial" w:hAnsi="Arial"/>
                <w:b w:val="false"/>
                <w:bCs w:val="false"/>
                <w:sz w:val="22"/>
                <w:szCs w:val="22"/>
              </w:rPr>
              <w:t>;</w:t>
            </w:r>
          </w:p>
          <w:p>
            <w:pPr>
              <w:pStyle w:val="Normal"/>
              <w:widowControl w:val="false"/>
              <w:numPr>
                <w:ilvl w:val="0"/>
                <w:numId w:val="1"/>
              </w:numPr>
              <w:shd w:val="clear" w:color="auto" w:fill="FFFFFF"/>
              <w:spacing w:lineRule="auto" w:line="240" w:beforeAutospacing="1" w:after="0"/>
              <w:rPr>
                <w:sz w:val="22"/>
                <w:szCs w:val="22"/>
              </w:rPr>
            </w:pPr>
            <w:r>
              <w:rPr>
                <w:rFonts w:ascii="Arial" w:hAnsi="Arial"/>
                <w:b w:val="false"/>
                <w:bCs w:val="false"/>
                <w:sz w:val="22"/>
                <w:szCs w:val="22"/>
              </w:rPr>
              <w:t>Сведения</w:t>
            </w:r>
            <w:r>
              <w:rPr>
                <w:rFonts w:ascii="Arial" w:hAnsi="Arial"/>
                <w:sz w:val="22"/>
                <w:szCs w:val="22"/>
              </w:rPr>
              <w:t xml:space="preserve"> о суммах ежемесячного пожизненного содержания судей, вышедших в отставку</w:t>
            </w:r>
            <w:r>
              <w:rPr>
                <w:rFonts w:ascii="Arial" w:hAnsi="Arial"/>
                <w:b w:val="false"/>
                <w:bCs w:val="false"/>
                <w:sz w:val="22"/>
                <w:szCs w:val="22"/>
              </w:rPr>
              <w:t>;</w:t>
            </w:r>
          </w:p>
          <w:p>
            <w:pPr>
              <w:pStyle w:val="Normal"/>
              <w:widowControl w:val="false"/>
              <w:numPr>
                <w:ilvl w:val="0"/>
                <w:numId w:val="1"/>
              </w:numPr>
              <w:shd w:val="clear" w:color="auto" w:fill="FFFFFF"/>
              <w:spacing w:lineRule="auto" w:line="240" w:beforeAutospacing="1" w:after="0"/>
              <w:rPr>
                <w:sz w:val="22"/>
                <w:szCs w:val="22"/>
              </w:rPr>
            </w:pPr>
            <w:r>
              <w:rPr>
                <w:rFonts w:ascii="Arial" w:hAnsi="Arial"/>
                <w:b w:val="false"/>
                <w:bCs w:val="false"/>
                <w:sz w:val="22"/>
                <w:szCs w:val="22"/>
              </w:rPr>
              <w:t>Сведения</w:t>
            </w:r>
            <w:r>
              <w:rPr>
                <w:rFonts w:ascii="Arial" w:hAnsi="Arial"/>
                <w:sz w:val="22"/>
                <w:szCs w:val="22"/>
              </w:rPr>
              <w:t xml:space="preserve"> о сумме полученной компенсации, выплачиваемой государственным органом или общественным объединением за время исполнения государственных или общественных обязанностей</w:t>
            </w:r>
            <w:r>
              <w:rPr>
                <w:rFonts w:ascii="Arial" w:hAnsi="Arial"/>
                <w:b w:val="false"/>
                <w:bCs w:val="false"/>
                <w:sz w:val="22"/>
                <w:szCs w:val="22"/>
              </w:rPr>
              <w:t>;</w:t>
            </w:r>
          </w:p>
          <w:p>
            <w:pPr>
              <w:pStyle w:val="Normal"/>
              <w:widowControl w:val="false"/>
              <w:numPr>
                <w:ilvl w:val="0"/>
                <w:numId w:val="1"/>
              </w:numPr>
              <w:shd w:val="clear" w:color="auto" w:fill="FFFFFF"/>
              <w:spacing w:lineRule="auto" w:line="240" w:beforeAutospacing="1" w:after="0"/>
              <w:rPr>
                <w:sz w:val="22"/>
                <w:szCs w:val="22"/>
              </w:rPr>
            </w:pPr>
            <w:r>
              <w:rPr>
                <w:rFonts w:ascii="Arial" w:hAnsi="Arial"/>
                <w:b w:val="false"/>
                <w:bCs w:val="false"/>
                <w:sz w:val="22"/>
                <w:szCs w:val="22"/>
              </w:rPr>
              <w:t>Сведения</w:t>
            </w:r>
            <w:r>
              <w:rPr>
                <w:rFonts w:ascii="Arial" w:hAnsi="Arial"/>
                <w:sz w:val="22"/>
                <w:szCs w:val="22"/>
              </w:rPr>
              <w:t xml:space="preserve"> о суммах дохода, полученного от источников за пределами Российской Федерации</w:t>
            </w:r>
            <w:r>
              <w:rPr>
                <w:rFonts w:ascii="Arial" w:hAnsi="Arial"/>
                <w:b w:val="false"/>
                <w:bCs w:val="false"/>
                <w:sz w:val="22"/>
                <w:szCs w:val="22"/>
              </w:rPr>
              <w:t>;</w:t>
            </w:r>
          </w:p>
          <w:p>
            <w:pPr>
              <w:pStyle w:val="Normal"/>
              <w:widowControl w:val="false"/>
              <w:numPr>
                <w:ilvl w:val="0"/>
                <w:numId w:val="1"/>
              </w:numPr>
              <w:shd w:val="clear" w:color="auto" w:fill="FFFFFF"/>
              <w:spacing w:lineRule="auto" w:line="240" w:beforeAutospacing="1" w:after="0"/>
              <w:rPr>
                <w:sz w:val="22"/>
                <w:szCs w:val="22"/>
              </w:rPr>
            </w:pPr>
            <w:r>
              <w:rPr>
                <w:rFonts w:ascii="Arial" w:hAnsi="Arial"/>
                <w:b w:val="false"/>
                <w:bCs w:val="false"/>
                <w:sz w:val="22"/>
                <w:szCs w:val="22"/>
              </w:rPr>
              <w:t>Сведения</w:t>
            </w:r>
            <w:r>
              <w:rPr>
                <w:rFonts w:ascii="Arial" w:hAnsi="Arial"/>
                <w:sz w:val="22"/>
                <w:szCs w:val="22"/>
              </w:rPr>
              <w:t xml:space="preserve"> о размере единовременного пособия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r>
              <w:rPr>
                <w:rFonts w:ascii="Arial" w:hAnsi="Arial"/>
                <w:b w:val="false"/>
                <w:bCs w:val="false"/>
                <w:sz w:val="22"/>
                <w:szCs w:val="22"/>
              </w:rPr>
              <w:t>;</w:t>
            </w:r>
          </w:p>
          <w:p>
            <w:pPr>
              <w:pStyle w:val="Normal"/>
              <w:widowControl w:val="false"/>
              <w:numPr>
                <w:ilvl w:val="0"/>
                <w:numId w:val="1"/>
              </w:numPr>
              <w:shd w:val="clear" w:color="auto" w:fill="FFFFFF"/>
              <w:spacing w:lineRule="auto" w:line="240" w:beforeAutospacing="1" w:after="0"/>
              <w:rPr>
                <w:sz w:val="22"/>
                <w:szCs w:val="22"/>
              </w:rPr>
            </w:pPr>
            <w:r>
              <w:rPr>
                <w:rFonts w:ascii="Arial" w:hAnsi="Arial"/>
                <w:b w:val="false"/>
                <w:bCs w:val="false"/>
                <w:sz w:val="22"/>
                <w:szCs w:val="22"/>
              </w:rPr>
              <w:t>Сведения</w:t>
            </w:r>
            <w:r>
              <w:rPr>
                <w:rFonts w:ascii="Arial" w:hAnsi="Arial"/>
                <w:sz w:val="22"/>
                <w:szCs w:val="22"/>
              </w:rPr>
              <w:t xml:space="preserve"> о полученных грантах, субсидиях и других поступлениях, имеющих целевой характер расходования и предоставляемых в рамках поддержки предпринимательства</w:t>
            </w:r>
            <w:r>
              <w:rPr>
                <w:rFonts w:ascii="Arial" w:hAnsi="Arial"/>
                <w:b w:val="false"/>
                <w:bCs w:val="false"/>
                <w:sz w:val="22"/>
                <w:szCs w:val="22"/>
              </w:rPr>
              <w:t>;</w:t>
            </w:r>
          </w:p>
          <w:p>
            <w:pPr>
              <w:pStyle w:val="Normal"/>
              <w:widowControl w:val="false"/>
              <w:numPr>
                <w:ilvl w:val="0"/>
                <w:numId w:val="1"/>
              </w:numPr>
              <w:shd w:val="clear" w:color="auto" w:fill="FFFFFF"/>
              <w:spacing w:lineRule="auto" w:line="240" w:beforeAutospacing="1" w:after="0"/>
              <w:rPr>
                <w:sz w:val="22"/>
                <w:szCs w:val="22"/>
              </w:rPr>
            </w:pPr>
            <w:r>
              <w:rPr>
                <w:rFonts w:ascii="Arial" w:hAnsi="Arial"/>
                <w:b w:val="false"/>
                <w:bCs w:val="false"/>
                <w:sz w:val="22"/>
                <w:szCs w:val="22"/>
              </w:rPr>
              <w:t>Единовременная</w:t>
            </w:r>
            <w:r>
              <w:rPr>
                <w:rFonts w:ascii="Arial" w:hAnsi="Arial"/>
                <w:sz w:val="22"/>
                <w:szCs w:val="22"/>
              </w:rPr>
              <w:t xml:space="preserve"> материальная помощь, выплачиваемая за счет средств федерального бюджета, бюджетов субъектов Российской Федерации, местных бюджетов и иных источников на лечение ребенка</w:t>
            </w:r>
            <w:r>
              <w:rPr>
                <w:rFonts w:ascii="Arial" w:hAnsi="Arial"/>
                <w:b w:val="false"/>
                <w:bCs w:val="false"/>
                <w:sz w:val="22"/>
                <w:szCs w:val="22"/>
              </w:rPr>
              <w:t>;</w:t>
            </w:r>
          </w:p>
          <w:p>
            <w:pPr>
              <w:pStyle w:val="Normal"/>
              <w:widowControl w:val="false"/>
              <w:numPr>
                <w:ilvl w:val="0"/>
                <w:numId w:val="1"/>
              </w:numPr>
              <w:shd w:val="clear" w:color="auto" w:fill="FFFFFF"/>
              <w:spacing w:lineRule="auto" w:line="240" w:beforeAutospacing="1" w:after="0"/>
              <w:rPr>
                <w:sz w:val="22"/>
                <w:szCs w:val="22"/>
              </w:rPr>
            </w:pPr>
            <w:r>
              <w:rPr>
                <w:rFonts w:ascii="Arial" w:hAnsi="Arial"/>
                <w:b w:val="false"/>
                <w:bCs w:val="false"/>
                <w:sz w:val="22"/>
                <w:szCs w:val="22"/>
              </w:rPr>
              <w:t>Сведения</w:t>
            </w:r>
            <w:r>
              <w:rPr>
                <w:rFonts w:ascii="Arial" w:hAnsi="Arial"/>
                <w:sz w:val="22"/>
                <w:szCs w:val="22"/>
              </w:rPr>
              <w:t xml:space="preserve"> о лицах, признанных безвестно отсутствующими или объявленных умершими</w:t>
            </w:r>
            <w:r>
              <w:rPr>
                <w:rFonts w:ascii="Arial" w:hAnsi="Arial"/>
                <w:b w:val="false"/>
                <w:bCs w:val="false"/>
                <w:sz w:val="22"/>
                <w:szCs w:val="22"/>
              </w:rPr>
              <w:t>;</w:t>
            </w:r>
          </w:p>
          <w:p>
            <w:pPr>
              <w:pStyle w:val="Normal"/>
              <w:widowControl w:val="false"/>
              <w:numPr>
                <w:ilvl w:val="0"/>
                <w:numId w:val="1"/>
              </w:numPr>
              <w:shd w:val="clear" w:color="auto" w:fill="FFFFFF"/>
              <w:spacing w:lineRule="auto" w:line="240" w:beforeAutospacing="1" w:after="0"/>
              <w:rPr>
                <w:sz w:val="22"/>
                <w:szCs w:val="22"/>
              </w:rPr>
            </w:pPr>
            <w:r>
              <w:rPr>
                <w:rFonts w:ascii="Arial" w:hAnsi="Arial"/>
                <w:b w:val="false"/>
                <w:bCs w:val="false"/>
                <w:sz w:val="22"/>
                <w:szCs w:val="22"/>
              </w:rPr>
              <w:t>Сведения</w:t>
            </w:r>
            <w:r>
              <w:rPr>
                <w:rFonts w:ascii="Arial" w:hAnsi="Arial"/>
                <w:sz w:val="22"/>
                <w:szCs w:val="22"/>
              </w:rPr>
              <w:t xml:space="preserve"> о нахождении заявителя и (или) членов его семьи в розыске</w:t>
            </w:r>
            <w:r>
              <w:rPr>
                <w:rFonts w:ascii="Arial" w:hAnsi="Arial"/>
                <w:b w:val="false"/>
                <w:bCs w:val="false"/>
                <w:sz w:val="22"/>
                <w:szCs w:val="22"/>
              </w:rPr>
              <w:t>;</w:t>
            </w:r>
          </w:p>
          <w:p>
            <w:pPr>
              <w:pStyle w:val="Normal"/>
              <w:widowControl w:val="false"/>
              <w:numPr>
                <w:ilvl w:val="0"/>
                <w:numId w:val="1"/>
              </w:numPr>
              <w:shd w:val="clear" w:color="auto" w:fill="FFFFFF"/>
              <w:spacing w:lineRule="auto" w:line="240" w:beforeAutospacing="1" w:after="0"/>
              <w:rPr>
                <w:sz w:val="22"/>
                <w:szCs w:val="22"/>
              </w:rPr>
            </w:pPr>
            <w:r>
              <w:rPr>
                <w:rFonts w:ascii="Arial" w:hAnsi="Arial"/>
                <w:b w:val="false"/>
                <w:bCs w:val="false"/>
                <w:sz w:val="22"/>
                <w:szCs w:val="22"/>
              </w:rPr>
              <w:t>Сведения</w:t>
            </w:r>
            <w:r>
              <w:rPr>
                <w:rFonts w:ascii="Arial" w:hAnsi="Arial"/>
                <w:sz w:val="22"/>
                <w:szCs w:val="22"/>
              </w:rPr>
              <w:t xml:space="preserve"> о документе, подтверждающем полномочия представителя заявителя</w:t>
            </w:r>
            <w:r>
              <w:rPr>
                <w:rFonts w:ascii="Arial" w:hAnsi="Arial"/>
                <w:b w:val="false"/>
                <w:bCs w:val="false"/>
                <w:sz w:val="22"/>
                <w:szCs w:val="22"/>
              </w:rPr>
              <w:t>.</w:t>
            </w:r>
          </w:p>
        </w:tc>
      </w:tr>
      <w:tr>
        <w:trPr>
          <w:trHeight w:val="459" w:hRule="atLeast"/>
        </w:trPr>
        <w:tc>
          <w:tcPr>
            <w:tcW w:w="2353" w:type="dxa"/>
            <w:tcBorders>
              <w:top w:val="single" w:sz="6" w:space="0" w:color="EDEDED"/>
              <w:bottom w:val="single" w:sz="6" w:space="0" w:color="EDEDED"/>
              <w:right w:val="single" w:sz="6" w:space="0" w:color="EDEDED"/>
            </w:tcBorders>
            <w:shd w:color="auto" w:fill="FAFAFA" w:val="clear"/>
          </w:tcPr>
          <w:p>
            <w:pPr>
              <w:pStyle w:val="Normal"/>
              <w:widowControl w:val="false"/>
              <w:spacing w:lineRule="auto" w:line="240" w:before="0" w:after="0"/>
              <w:rPr>
                <w:rFonts w:ascii="Arial" w:hAnsi="Arial" w:eastAsia="Times New Roman" w:cs="Arial"/>
                <w:b/>
                <w:lang w:eastAsia="ru-RU"/>
              </w:rPr>
            </w:pPr>
            <w:r>
              <w:rPr>
                <w:rFonts w:eastAsia="Times New Roman" w:cs="Arial" w:ascii="Arial" w:hAnsi="Arial"/>
                <w:b/>
                <w:lang w:eastAsia="ru-RU"/>
              </w:rPr>
              <w:t>Необязательные документы</w:t>
            </w:r>
          </w:p>
        </w:tc>
        <w:tc>
          <w:tcPr>
            <w:tcW w:w="12499" w:type="dxa"/>
            <w:tcBorders>
              <w:top w:val="single" w:sz="6" w:space="0" w:color="EDEDED"/>
              <w:left w:val="single" w:sz="6" w:space="0" w:color="EDEDED"/>
              <w:bottom w:val="single" w:sz="6" w:space="0" w:color="EDEDED"/>
              <w:right w:val="single" w:sz="6" w:space="0" w:color="EDEDED"/>
            </w:tcBorders>
            <w:shd w:color="auto" w:fill="auto" w:val="clear"/>
          </w:tcPr>
          <w:p>
            <w:pPr>
              <w:pStyle w:val="ConsPlusNormal"/>
              <w:widowControl w:val="false"/>
              <w:ind w:firstLine="540"/>
              <w:jc w:val="center"/>
              <w:rPr>
                <w:sz w:val="22"/>
                <w:szCs w:val="22"/>
              </w:rPr>
            </w:pPr>
            <w:r>
              <w:rPr>
                <w:rFonts w:cs="Arial" w:ascii="Arial" w:hAnsi="Arial"/>
                <w:color w:val="000000"/>
                <w:sz w:val="22"/>
                <w:szCs w:val="22"/>
              </w:rPr>
              <w:t>-</w:t>
            </w:r>
          </w:p>
        </w:tc>
      </w:tr>
      <w:tr>
        <w:trPr>
          <w:trHeight w:val="880" w:hRule="atLeast"/>
        </w:trPr>
        <w:tc>
          <w:tcPr>
            <w:tcW w:w="2353" w:type="dxa"/>
            <w:tcBorders>
              <w:top w:val="single" w:sz="6" w:space="0" w:color="EDEDED"/>
              <w:bottom w:val="single" w:sz="6" w:space="0" w:color="EDEDED"/>
              <w:right w:val="single" w:sz="6" w:space="0" w:color="EDEDED"/>
            </w:tcBorders>
            <w:shd w:color="auto" w:fill="FAFAFA" w:val="clear"/>
          </w:tcPr>
          <w:p>
            <w:pPr>
              <w:pStyle w:val="Normal"/>
              <w:widowControl w:val="false"/>
              <w:spacing w:lineRule="auto" w:line="240" w:before="0" w:after="0"/>
              <w:rPr>
                <w:rFonts w:ascii="Arial" w:hAnsi="Arial" w:eastAsia="Times New Roman" w:cs="Arial"/>
                <w:b/>
                <w:lang w:eastAsia="ru-RU"/>
              </w:rPr>
            </w:pPr>
            <w:r>
              <w:rPr>
                <w:rFonts w:eastAsia="Times New Roman" w:cs="Arial" w:ascii="Arial" w:hAnsi="Arial"/>
                <w:b/>
                <w:lang w:eastAsia="ru-RU"/>
              </w:rPr>
              <w:t>Результат</w:t>
            </w:r>
          </w:p>
        </w:tc>
        <w:tc>
          <w:tcPr>
            <w:tcW w:w="12499" w:type="dxa"/>
            <w:tcBorders>
              <w:top w:val="single" w:sz="6" w:space="0" w:color="EDEDED"/>
              <w:left w:val="single" w:sz="6" w:space="0" w:color="EDEDED"/>
              <w:bottom w:val="single" w:sz="6" w:space="0" w:color="EDEDED"/>
              <w:right w:val="single" w:sz="6" w:space="0" w:color="EDEDED"/>
            </w:tcBorders>
            <w:shd w:color="auto" w:fill="auto" w:val="clear"/>
          </w:tcPr>
          <w:p>
            <w:pPr>
              <w:pStyle w:val="ConsPlusNormal"/>
              <w:widowControl w:val="false"/>
              <w:spacing w:before="220" w:after="200"/>
              <w:jc w:val="both"/>
              <w:rPr>
                <w:sz w:val="22"/>
                <w:szCs w:val="22"/>
              </w:rPr>
            </w:pPr>
            <w:r>
              <w:rPr>
                <w:rFonts w:cs="Arial" w:ascii="Arial" w:hAnsi="Arial"/>
                <w:b/>
                <w:sz w:val="22"/>
                <w:szCs w:val="22"/>
              </w:rPr>
              <w:t xml:space="preserve">- </w:t>
            </w:r>
            <w:r>
              <w:rPr>
                <w:rFonts w:cs="Arial" w:ascii="Arial" w:hAnsi="Arial"/>
                <w:sz w:val="22"/>
                <w:szCs w:val="22"/>
              </w:rPr>
              <w:t>Уведомление о назначении субсидии</w:t>
            </w:r>
          </w:p>
          <w:p>
            <w:pPr>
              <w:pStyle w:val="ConsPlusNormal"/>
              <w:widowControl w:val="false"/>
              <w:spacing w:before="220" w:after="200"/>
              <w:jc w:val="both"/>
              <w:rPr>
                <w:sz w:val="22"/>
                <w:szCs w:val="22"/>
              </w:rPr>
            </w:pPr>
            <w:r>
              <w:rPr>
                <w:rFonts w:cs="Arial" w:ascii="Arial" w:hAnsi="Arial"/>
                <w:sz w:val="22"/>
                <w:szCs w:val="22"/>
              </w:rPr>
              <w:t>- Уведомление об отказе в предоставлении субсидии</w:t>
            </w:r>
          </w:p>
        </w:tc>
      </w:tr>
      <w:tr>
        <w:trPr>
          <w:trHeight w:val="885" w:hRule="atLeast"/>
        </w:trPr>
        <w:tc>
          <w:tcPr>
            <w:tcW w:w="2353" w:type="dxa"/>
            <w:tcBorders>
              <w:top w:val="single" w:sz="6" w:space="0" w:color="EDEDED"/>
              <w:bottom w:val="single" w:sz="6" w:space="0" w:color="EDEDED"/>
              <w:right w:val="single" w:sz="6" w:space="0" w:color="EDEDED"/>
            </w:tcBorders>
            <w:shd w:color="auto" w:fill="FAFAFA" w:val="clear"/>
          </w:tcPr>
          <w:p>
            <w:pPr>
              <w:pStyle w:val="Normal"/>
              <w:widowControl w:val="false"/>
              <w:spacing w:lineRule="auto" w:line="240" w:before="0" w:after="0"/>
              <w:rPr>
                <w:rFonts w:ascii="Arial" w:hAnsi="Arial" w:eastAsia="Times New Roman" w:cs="Arial"/>
                <w:b/>
                <w:lang w:eastAsia="ru-RU"/>
              </w:rPr>
            </w:pPr>
            <w:r>
              <w:rPr>
                <w:rFonts w:eastAsia="Times New Roman" w:cs="Arial" w:ascii="Arial" w:hAnsi="Arial"/>
                <w:b/>
                <w:lang w:eastAsia="ru-RU"/>
              </w:rPr>
              <w:t>Срок предоставления услуги</w:t>
            </w:r>
          </w:p>
        </w:tc>
        <w:tc>
          <w:tcPr>
            <w:tcW w:w="12499" w:type="dxa"/>
            <w:tcBorders>
              <w:top w:val="single" w:sz="6" w:space="0" w:color="EDEDED"/>
              <w:left w:val="single" w:sz="6" w:space="0" w:color="EDEDED"/>
              <w:bottom w:val="single" w:sz="6" w:space="0" w:color="EDEDED"/>
              <w:right w:val="single" w:sz="6" w:space="0" w:color="EDEDED"/>
            </w:tcBorders>
            <w:shd w:color="auto" w:fill="auto" w:val="clear"/>
          </w:tcPr>
          <w:p>
            <w:pPr>
              <w:pStyle w:val="ConsPlusNormal"/>
              <w:widowControl w:val="false"/>
              <w:rPr>
                <w:sz w:val="22"/>
                <w:szCs w:val="22"/>
              </w:rPr>
            </w:pPr>
            <w:r>
              <w:rPr>
                <w:rFonts w:cs="Arial" w:ascii="Arial" w:hAnsi="Arial"/>
                <w:color w:val="2C2A29"/>
                <w:sz w:val="22"/>
                <w:szCs w:val="22"/>
                <w:shd w:fill="FFFFFF" w:val="clear"/>
              </w:rPr>
              <w:t xml:space="preserve">10 рабочих дней со дня подачи заявления и документов в </w:t>
            </w:r>
            <w:r>
              <w:rPr>
                <w:rFonts w:cs="Arial" w:ascii="Arial" w:hAnsi="Arial"/>
                <w:color w:val="2C2A29"/>
                <w:sz w:val="22"/>
                <w:szCs w:val="22"/>
                <w:shd w:fill="FFFFFF" w:val="clear"/>
              </w:rPr>
              <w:t xml:space="preserve">ГКУ </w:t>
            </w:r>
            <w:r>
              <w:rPr>
                <w:rFonts w:cs="Arial" w:ascii="Arial" w:hAnsi="Arial"/>
                <w:color w:val="2C2A29"/>
                <w:sz w:val="22"/>
                <w:szCs w:val="22"/>
                <w:shd w:fill="FFFFFF" w:val="clear"/>
              </w:rPr>
              <w:t>«</w:t>
            </w:r>
            <w:r>
              <w:rPr>
                <w:rFonts w:cs="Arial" w:ascii="Arial" w:hAnsi="Arial"/>
                <w:color w:val="2C2A29"/>
                <w:sz w:val="22"/>
                <w:szCs w:val="22"/>
                <w:shd w:fill="FFFFFF" w:val="clear"/>
              </w:rPr>
              <w:t>ЦСП Курганской области»</w:t>
            </w:r>
          </w:p>
        </w:tc>
      </w:tr>
      <w:tr>
        <w:trPr/>
        <w:tc>
          <w:tcPr>
            <w:tcW w:w="2353" w:type="dxa"/>
            <w:tcBorders>
              <w:top w:val="single" w:sz="6" w:space="0" w:color="EDEDED"/>
              <w:bottom w:val="single" w:sz="6" w:space="0" w:color="EDEDED"/>
              <w:right w:val="single" w:sz="6" w:space="0" w:color="EDEDED"/>
            </w:tcBorders>
            <w:shd w:color="auto" w:fill="FAFAFA" w:val="clear"/>
          </w:tcPr>
          <w:p>
            <w:pPr>
              <w:pStyle w:val="Normal"/>
              <w:widowControl w:val="false"/>
              <w:spacing w:lineRule="auto" w:line="240" w:before="0" w:after="0"/>
              <w:rPr>
                <w:rFonts w:ascii="Arial" w:hAnsi="Arial" w:eastAsia="Times New Roman" w:cs="Arial"/>
                <w:b/>
                <w:lang w:eastAsia="ru-RU"/>
              </w:rPr>
            </w:pPr>
            <w:r>
              <w:rPr>
                <w:rFonts w:eastAsia="Times New Roman" w:cs="Arial" w:ascii="Arial" w:hAnsi="Arial"/>
                <w:b/>
                <w:lang w:eastAsia="ru-RU"/>
              </w:rPr>
              <w:t>Основания для отказа в приеме заявления</w:t>
            </w:r>
          </w:p>
        </w:tc>
        <w:tc>
          <w:tcPr>
            <w:tcW w:w="12499" w:type="dxa"/>
            <w:tcBorders>
              <w:top w:val="single" w:sz="6" w:space="0" w:color="EDEDED"/>
              <w:left w:val="single" w:sz="6" w:space="0" w:color="EDEDED"/>
              <w:bottom w:val="single" w:sz="6" w:space="0" w:color="EDEDED"/>
              <w:right w:val="single" w:sz="6" w:space="0" w:color="EDEDED"/>
            </w:tcBorders>
            <w:shd w:color="auto" w:fill="auto" w:val="clear"/>
          </w:tcPr>
          <w:p>
            <w:pPr>
              <w:pStyle w:val="ConsPlusNormal"/>
              <w:widowControl w:val="false"/>
              <w:rPr>
                <w:sz w:val="22"/>
                <w:szCs w:val="22"/>
              </w:rPr>
            </w:pPr>
            <w:r>
              <w:rPr>
                <w:rFonts w:cs="Arial" w:ascii="Arial" w:hAnsi="Arial"/>
                <w:sz w:val="22"/>
                <w:szCs w:val="22"/>
              </w:rPr>
              <w:t>Оснований для отказа в приеме документов, необходимых для предоставления государственных услуг, не имеется.</w:t>
            </w:r>
          </w:p>
          <w:p>
            <w:pPr>
              <w:pStyle w:val="Normal"/>
              <w:widowControl w:val="false"/>
              <w:spacing w:lineRule="auto" w:line="240" w:before="57" w:after="0"/>
              <w:jc w:val="center"/>
              <w:rPr>
                <w:rFonts w:ascii="Arial" w:hAnsi="Arial" w:eastAsia="Times New Roman" w:cs="Arial"/>
                <w:sz w:val="22"/>
                <w:szCs w:val="22"/>
                <w:lang w:eastAsia="ru-RU"/>
              </w:rPr>
            </w:pPr>
            <w:r>
              <w:rPr>
                <w:rFonts w:eastAsia="Times New Roman" w:cs="Arial" w:ascii="Arial" w:hAnsi="Arial"/>
                <w:sz w:val="22"/>
                <w:szCs w:val="22"/>
                <w:lang w:eastAsia="ru-RU"/>
              </w:rPr>
            </w:r>
          </w:p>
        </w:tc>
      </w:tr>
      <w:tr>
        <w:trPr>
          <w:trHeight w:val="523" w:hRule="atLeast"/>
        </w:trPr>
        <w:tc>
          <w:tcPr>
            <w:tcW w:w="2353" w:type="dxa"/>
            <w:tcBorders>
              <w:top w:val="single" w:sz="6" w:space="0" w:color="EDEDED"/>
              <w:bottom w:val="single" w:sz="6" w:space="0" w:color="EDEDED"/>
              <w:right w:val="single" w:sz="6" w:space="0" w:color="EDEDED"/>
            </w:tcBorders>
            <w:shd w:color="auto" w:fill="FAFAFA" w:val="clear"/>
          </w:tcPr>
          <w:p>
            <w:pPr>
              <w:pStyle w:val="Normal"/>
              <w:widowControl w:val="false"/>
              <w:spacing w:lineRule="auto" w:line="240" w:before="0" w:after="0"/>
              <w:rPr>
                <w:rFonts w:ascii="Arial" w:hAnsi="Arial" w:eastAsia="Times New Roman" w:cs="Arial"/>
                <w:b/>
                <w:lang w:eastAsia="ru-RU"/>
              </w:rPr>
            </w:pPr>
            <w:r>
              <w:rPr>
                <w:rFonts w:eastAsia="Times New Roman" w:cs="Arial" w:ascii="Arial" w:hAnsi="Arial"/>
                <w:b/>
                <w:lang w:eastAsia="ru-RU"/>
              </w:rPr>
              <w:t>Стоимость</w:t>
            </w:r>
          </w:p>
        </w:tc>
        <w:tc>
          <w:tcPr>
            <w:tcW w:w="12499" w:type="dxa"/>
            <w:tcBorders>
              <w:top w:val="single" w:sz="6" w:space="0" w:color="EDEDED"/>
              <w:left w:val="single" w:sz="6" w:space="0" w:color="EDEDED"/>
              <w:bottom w:val="single" w:sz="6" w:space="0" w:color="EDEDED"/>
              <w:right w:val="single" w:sz="6" w:space="0" w:color="EDEDED"/>
            </w:tcBorders>
            <w:shd w:color="auto" w:fill="auto" w:val="clear"/>
          </w:tcPr>
          <w:p>
            <w:pPr>
              <w:pStyle w:val="Normal"/>
              <w:widowControl w:val="false"/>
              <w:spacing w:lineRule="auto" w:line="240" w:before="57" w:after="0"/>
              <w:rPr>
                <w:sz w:val="22"/>
                <w:szCs w:val="22"/>
              </w:rPr>
            </w:pPr>
            <w:r>
              <w:rPr>
                <w:rFonts w:eastAsia="Times New Roman" w:cs="Arial" w:ascii="Arial" w:hAnsi="Arial"/>
                <w:sz w:val="22"/>
                <w:szCs w:val="22"/>
                <w:lang w:eastAsia="ru-RU"/>
              </w:rPr>
              <w:t>бесплатно</w:t>
            </w:r>
          </w:p>
        </w:tc>
      </w:tr>
      <w:tr>
        <w:trPr>
          <w:trHeight w:val="1735" w:hRule="atLeast"/>
        </w:trPr>
        <w:tc>
          <w:tcPr>
            <w:tcW w:w="2353" w:type="dxa"/>
            <w:tcBorders>
              <w:top w:val="single" w:sz="6" w:space="0" w:color="EDEDED"/>
              <w:bottom w:val="single" w:sz="6" w:space="0" w:color="EDEDED"/>
              <w:right w:val="single" w:sz="6" w:space="0" w:color="EDEDED"/>
            </w:tcBorders>
            <w:shd w:color="auto" w:fill="FAFAFA" w:val="clear"/>
          </w:tcPr>
          <w:p>
            <w:pPr>
              <w:pStyle w:val="Normal"/>
              <w:widowControl w:val="false"/>
              <w:spacing w:lineRule="auto" w:line="240" w:before="0" w:after="0"/>
              <w:rPr>
                <w:rFonts w:ascii="Arial" w:hAnsi="Arial" w:eastAsia="Times New Roman" w:cs="Arial"/>
                <w:b/>
                <w:lang w:eastAsia="ru-RU"/>
              </w:rPr>
            </w:pPr>
            <w:r>
              <w:rPr>
                <w:rFonts w:eastAsia="Times New Roman" w:cs="Arial" w:ascii="Arial" w:hAnsi="Arial"/>
                <w:b/>
                <w:lang w:eastAsia="ru-RU"/>
              </w:rPr>
              <w:t>Иные требования, учитывающие особенности предоставления государственной услуги через МФЦ</w:t>
            </w:r>
          </w:p>
        </w:tc>
        <w:tc>
          <w:tcPr>
            <w:tcW w:w="12499" w:type="dxa"/>
            <w:tcBorders>
              <w:top w:val="single" w:sz="6" w:space="0" w:color="EDEDED"/>
              <w:left w:val="single" w:sz="6" w:space="0" w:color="EDEDED"/>
              <w:bottom w:val="single" w:sz="6" w:space="0" w:color="EDEDED"/>
              <w:right w:val="single" w:sz="6" w:space="0" w:color="EDEDED"/>
            </w:tcBorders>
            <w:shd w:color="auto" w:fill="auto" w:val="clear"/>
          </w:tcPr>
          <w:p>
            <w:pPr>
              <w:pStyle w:val="Normal"/>
              <w:widowControl w:val="false"/>
              <w:spacing w:lineRule="auto" w:line="240" w:before="0" w:after="0"/>
              <w:jc w:val="both"/>
              <w:rPr>
                <w:rFonts w:ascii="Arial" w:hAnsi="Arial" w:eastAsia="Times New Roman" w:cs="Arial"/>
                <w:sz w:val="22"/>
                <w:szCs w:val="22"/>
                <w:lang w:eastAsia="ru-RU"/>
              </w:rPr>
            </w:pPr>
            <w:r>
              <w:rPr>
                <w:rFonts w:eastAsia="Times New Roman" w:cs="Arial" w:ascii="Arial" w:hAnsi="Arial"/>
                <w:sz w:val="22"/>
                <w:szCs w:val="22"/>
                <w:lang w:eastAsia="ru-RU"/>
              </w:rPr>
            </w:r>
          </w:p>
        </w:tc>
      </w:tr>
      <w:tr>
        <w:trPr>
          <w:trHeight w:val="671" w:hRule="atLeast"/>
        </w:trPr>
        <w:tc>
          <w:tcPr>
            <w:tcW w:w="2353" w:type="dxa"/>
            <w:tcBorders>
              <w:top w:val="single" w:sz="6" w:space="0" w:color="EDEDED"/>
              <w:bottom w:val="single" w:sz="6" w:space="0" w:color="EDEDED"/>
              <w:right w:val="single" w:sz="6" w:space="0" w:color="EDEDED"/>
            </w:tcBorders>
            <w:shd w:color="auto" w:fill="FAFAFA" w:val="clear"/>
          </w:tcPr>
          <w:p>
            <w:pPr>
              <w:pStyle w:val="Normal"/>
              <w:widowControl w:val="false"/>
              <w:spacing w:lineRule="auto" w:line="240" w:before="0" w:after="0"/>
              <w:rPr>
                <w:rFonts w:ascii="Arial" w:hAnsi="Arial" w:eastAsia="Times New Roman" w:cs="Arial"/>
                <w:b/>
                <w:lang w:eastAsia="ru-RU"/>
              </w:rPr>
            </w:pPr>
            <w:r>
              <w:rPr>
                <w:rFonts w:eastAsia="Times New Roman" w:cs="Arial" w:ascii="Arial" w:hAnsi="Arial"/>
                <w:b/>
                <w:lang w:eastAsia="ru-RU"/>
              </w:rPr>
              <w:t>НПА</w:t>
            </w:r>
          </w:p>
        </w:tc>
        <w:tc>
          <w:tcPr>
            <w:tcW w:w="12499" w:type="dxa"/>
            <w:tcBorders>
              <w:top w:val="single" w:sz="6" w:space="0" w:color="EDEDED"/>
              <w:left w:val="single" w:sz="6" w:space="0" w:color="EDEDED"/>
              <w:bottom w:val="single" w:sz="6" w:space="0" w:color="EDEDED"/>
              <w:right w:val="single" w:sz="6" w:space="0" w:color="EDEDED"/>
            </w:tcBorders>
            <w:shd w:color="auto" w:fill="auto" w:val="clear"/>
          </w:tcPr>
          <w:p>
            <w:pPr>
              <w:pStyle w:val="Normal"/>
              <w:widowControl w:val="false"/>
              <w:spacing w:lineRule="auto" w:line="240" w:before="0" w:after="0"/>
              <w:jc w:val="both"/>
              <w:rPr>
                <w:rFonts w:ascii="Arial" w:hAnsi="Arial" w:eastAsia="Times New Roman" w:cs="Arial"/>
                <w:lang w:eastAsia="ru-RU"/>
              </w:rPr>
            </w:pPr>
            <w:r>
              <w:rPr>
                <w:rFonts w:eastAsia="Times New Roman" w:cs="Arial" w:ascii="Arial" w:hAnsi="Arial"/>
                <w:lang w:eastAsia="ru-RU"/>
              </w:rPr>
              <w:t xml:space="preserve">Приказ Главного управления социальной защиты населения Курганской области «Об утверждении Административного регламента </w:t>
            </w:r>
            <w:r>
              <w:rPr>
                <w:rFonts w:cs="Arial" w:ascii="Arial" w:hAnsi="Arial"/>
              </w:rPr>
              <w:t>предоставления государственной услуги по предоставлению субсидии на оплату жилого помещения коммунальных услуг»</w:t>
            </w:r>
          </w:p>
        </w:tc>
      </w:tr>
    </w:tbl>
    <w:p>
      <w:pPr>
        <w:pStyle w:val="Normal"/>
        <w:spacing w:before="0" w:after="200"/>
        <w:jc w:val="right"/>
        <w:rPr>
          <w:rFonts w:ascii="Arial" w:hAnsi="Arial" w:cs="Arial"/>
          <w:sz w:val="21"/>
          <w:szCs w:val="21"/>
        </w:rPr>
      </w:pPr>
      <w:r>
        <w:rPr/>
      </w:r>
    </w:p>
    <w:sectPr>
      <w:type w:val="nextPage"/>
      <w:pgSz w:orient="landscape" w:w="16838" w:h="11906"/>
      <w:pgMar w:left="851" w:right="1134" w:gutter="0" w:header="0" w:top="426" w:footer="0" w:bottom="85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swiss"/>
    <w:pitch w:val="variable"/>
  </w:font>
  <w:font w:name="Liberation Sans">
    <w:altName w:val="Arial"/>
    <w:charset w:val="cc"/>
    <w:family w:val="roman"/>
    <w:pitch w:val="variable"/>
  </w:font>
  <w:font w:name="Courier New">
    <w:charset w:val="cc"/>
    <w:family w:val="roman"/>
    <w:pitch w:val="variable"/>
  </w:font>
  <w:font w:name="Arial">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1">
    <w:name w:val="Heading 1"/>
    <w:basedOn w:val="Normal"/>
    <w:link w:val="11"/>
    <w:uiPriority w:val="9"/>
    <w:qFormat/>
    <w:rsid w:val="000a15b1"/>
    <w:pPr>
      <w:spacing w:lineRule="auto" w:line="240" w:beforeAutospacing="1" w:afterAutospacing="1"/>
      <w:outlineLvl w:val="0"/>
    </w:pPr>
    <w:rPr>
      <w:rFonts w:ascii="Times New Roman" w:hAnsi="Times New Roman" w:eastAsia="Times New Roman" w:cs="Times New Roman"/>
      <w:b/>
      <w:bCs/>
      <w:kern w:val="2"/>
      <w:sz w:val="48"/>
      <w:szCs w:val="48"/>
      <w:lang w:eastAsia="ru-RU"/>
    </w:rPr>
  </w:style>
  <w:style w:type="character" w:styleId="DefaultParagraphFont" w:default="1">
    <w:name w:val="Default Paragraph Font"/>
    <w:uiPriority w:val="1"/>
    <w:semiHidden/>
    <w:unhideWhenUsed/>
    <w:qFormat/>
    <w:rPr/>
  </w:style>
  <w:style w:type="character" w:styleId="Style13" w:customStyle="1">
    <w:name w:val="Текст выноски Знак"/>
    <w:basedOn w:val="DefaultParagraphFont"/>
    <w:uiPriority w:val="99"/>
    <w:semiHidden/>
    <w:qFormat/>
    <w:rsid w:val="00236378"/>
    <w:rPr>
      <w:rFonts w:ascii="Tahoma" w:hAnsi="Tahoma" w:cs="Tahoma"/>
      <w:sz w:val="16"/>
      <w:szCs w:val="16"/>
    </w:rPr>
  </w:style>
  <w:style w:type="character" w:styleId="11" w:customStyle="1">
    <w:name w:val="Заголовок 1 Знак"/>
    <w:basedOn w:val="DefaultParagraphFont"/>
    <w:uiPriority w:val="9"/>
    <w:qFormat/>
    <w:rsid w:val="000a15b1"/>
    <w:rPr>
      <w:rFonts w:ascii="Times New Roman" w:hAnsi="Times New Roman" w:eastAsia="Times New Roman" w:cs="Times New Roman"/>
      <w:b/>
      <w:bCs/>
      <w:kern w:val="2"/>
      <w:sz w:val="48"/>
      <w:szCs w:val="48"/>
      <w:lang w:eastAsia="ru-RU"/>
    </w:rPr>
  </w:style>
  <w:style w:type="character" w:styleId="-" w:customStyle="1">
    <w:name w:val="Hyperlink"/>
    <w:basedOn w:val="DefaultParagraphFont"/>
    <w:uiPriority w:val="99"/>
    <w:semiHidden/>
    <w:unhideWhenUsed/>
    <w:rsid w:val="00564d10"/>
    <w:rPr>
      <w:color w:val="0000FF"/>
      <w:u w:val="single"/>
    </w:rPr>
  </w:style>
  <w:style w:type="character" w:styleId="Strong">
    <w:name w:val="Strong"/>
    <w:basedOn w:val="DefaultParagraphFont"/>
    <w:uiPriority w:val="22"/>
    <w:qFormat/>
    <w:rsid w:val="008133ce"/>
    <w:rPr>
      <w:b/>
      <w:bCs/>
    </w:rPr>
  </w:style>
  <w:style w:type="character" w:styleId="FontStyle20" w:customStyle="1">
    <w:name w:val="Font Style20"/>
    <w:basedOn w:val="DefaultParagraphFont"/>
    <w:uiPriority w:val="99"/>
    <w:qFormat/>
    <w:rsid w:val="00a2080e"/>
    <w:rPr>
      <w:rFonts w:ascii="Times New Roman" w:hAnsi="Times New Roman" w:cs="Times New Roman"/>
      <w:sz w:val="18"/>
      <w:szCs w:val="18"/>
    </w:rPr>
  </w:style>
  <w:style w:type="paragraph" w:styleId="Style14">
    <w:name w:val="Заголовок"/>
    <w:basedOn w:val="Normal"/>
    <w:next w:val="Style15"/>
    <w:qFormat/>
    <w:pPr>
      <w:keepNext w:val="true"/>
      <w:spacing w:before="240" w:after="120"/>
    </w:pPr>
    <w:rPr>
      <w:rFonts w:ascii="Liberation Sans" w:hAnsi="Liberation Sans" w:eastAsia="Microsoft YaHei" w:cs="Mangal"/>
      <w:sz w:val="28"/>
      <w:szCs w:val="28"/>
    </w:rPr>
  </w:style>
  <w:style w:type="paragraph" w:styleId="Style15">
    <w:name w:val="Body Text"/>
    <w:basedOn w:val="Normal"/>
    <w:pPr>
      <w:spacing w:before="0" w:after="140"/>
    </w:pPr>
    <w:rPr/>
  </w:style>
  <w:style w:type="paragraph" w:styleId="Style16">
    <w:name w:val="List"/>
    <w:basedOn w:val="Style15"/>
    <w:pPr/>
    <w:rPr>
      <w:rFonts w:cs="Mangal"/>
    </w:rPr>
  </w:style>
  <w:style w:type="paragraph" w:styleId="Style17">
    <w:name w:val="Caption"/>
    <w:basedOn w:val="Normal"/>
    <w:qFormat/>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rPr>
  </w:style>
  <w:style w:type="paragraph" w:styleId="Style19">
    <w:name w:val="Title"/>
    <w:basedOn w:val="Normal"/>
    <w:next w:val="Style15"/>
    <w:qFormat/>
    <w:pPr>
      <w:keepNext w:val="true"/>
      <w:spacing w:before="240" w:after="120"/>
    </w:pPr>
    <w:rPr>
      <w:rFonts w:ascii="Liberation Sans" w:hAnsi="Liberation Sans" w:eastAsia="Microsoft YaHei" w:cs="Mangal"/>
      <w:sz w:val="28"/>
      <w:szCs w:val="28"/>
    </w:rPr>
  </w:style>
  <w:style w:type="paragraph" w:styleId="Caption">
    <w:name w:val="caption"/>
    <w:basedOn w:val="Normal"/>
    <w:qFormat/>
    <w:pPr>
      <w:suppressLineNumbers/>
      <w:spacing w:before="120" w:after="120"/>
    </w:pPr>
    <w:rPr>
      <w:rFonts w:cs="Mangal"/>
      <w:i/>
      <w:iCs/>
      <w:sz w:val="24"/>
      <w:szCs w:val="24"/>
    </w:rPr>
  </w:style>
  <w:style w:type="paragraph" w:styleId="Indexheading">
    <w:name w:val="index heading"/>
    <w:basedOn w:val="Normal"/>
    <w:qFormat/>
    <w:pPr>
      <w:suppressLineNumbers/>
    </w:pPr>
    <w:rPr>
      <w:rFonts w:cs="Mangal"/>
    </w:rPr>
  </w:style>
  <w:style w:type="paragraph" w:styleId="BalloonText">
    <w:name w:val="Balloon Text"/>
    <w:basedOn w:val="Normal"/>
    <w:uiPriority w:val="99"/>
    <w:semiHidden/>
    <w:unhideWhenUsed/>
    <w:qFormat/>
    <w:rsid w:val="00236378"/>
    <w:pPr>
      <w:spacing w:lineRule="auto" w:line="240" w:before="0" w:after="0"/>
    </w:pPr>
    <w:rPr>
      <w:rFonts w:ascii="Tahoma" w:hAnsi="Tahoma" w:cs="Tahoma"/>
      <w:sz w:val="16"/>
      <w:szCs w:val="16"/>
    </w:rPr>
  </w:style>
  <w:style w:type="paragraph" w:styleId="ListParagraph">
    <w:name w:val="List Paragraph"/>
    <w:basedOn w:val="Normal"/>
    <w:uiPriority w:val="34"/>
    <w:qFormat/>
    <w:rsid w:val="004166e5"/>
    <w:pPr>
      <w:spacing w:before="0" w:after="200"/>
      <w:ind w:left="720" w:hanging="0"/>
      <w:contextualSpacing/>
    </w:pPr>
    <w:rPr/>
  </w:style>
  <w:style w:type="paragraph" w:styleId="ConsPlusTitle" w:customStyle="1">
    <w:name w:val="ConsPlusTitle"/>
    <w:qFormat/>
    <w:rsid w:val="001f41f3"/>
    <w:pPr>
      <w:widowControl w:val="false"/>
      <w:suppressAutoHyphens w:val="true"/>
      <w:bidi w:val="0"/>
      <w:spacing w:before="0" w:after="0"/>
      <w:jc w:val="left"/>
    </w:pPr>
    <w:rPr>
      <w:rFonts w:eastAsia="Times New Roman" w:cs="Calibri" w:ascii="Calibri" w:hAnsi="Calibri" w:asciiTheme="minorHAnsi" w:hAnsiTheme="minorHAnsi"/>
      <w:b/>
      <w:color w:val="auto"/>
      <w:kern w:val="0"/>
      <w:sz w:val="22"/>
      <w:szCs w:val="20"/>
      <w:lang w:eastAsia="ru-RU" w:val="ru-RU" w:bidi="ar-SA"/>
    </w:rPr>
  </w:style>
  <w:style w:type="paragraph" w:styleId="ConsPlusNormal" w:customStyle="1">
    <w:name w:val="ConsPlusNormal"/>
    <w:qFormat/>
    <w:rsid w:val="0039620a"/>
    <w:pPr>
      <w:widowControl w:val="false"/>
      <w:suppressAutoHyphens w:val="true"/>
      <w:bidi w:val="0"/>
      <w:spacing w:before="0" w:after="0"/>
      <w:jc w:val="left"/>
    </w:pPr>
    <w:rPr>
      <w:rFonts w:eastAsia="Times New Roman" w:cs="Calibri" w:ascii="Calibri" w:hAnsi="Calibri" w:asciiTheme="minorHAnsi" w:hAnsiTheme="minorHAnsi"/>
      <w:color w:val="auto"/>
      <w:kern w:val="0"/>
      <w:sz w:val="22"/>
      <w:szCs w:val="20"/>
      <w:lang w:eastAsia="ru-RU" w:val="ru-RU" w:bidi="ar-SA"/>
    </w:rPr>
  </w:style>
  <w:style w:type="paragraph" w:styleId="NormalWeb">
    <w:name w:val="Normal (Web)"/>
    <w:basedOn w:val="Normal"/>
    <w:uiPriority w:val="99"/>
    <w:unhideWhenUsed/>
    <w:qFormat/>
    <w:rsid w:val="004b3fc2"/>
    <w:pPr>
      <w:spacing w:lineRule="auto" w:line="240" w:beforeAutospacing="1" w:after="0"/>
      <w:jc w:val="both"/>
    </w:pPr>
    <w:rPr>
      <w:rFonts w:ascii="Times New Roman" w:hAnsi="Times New Roman" w:eastAsia="Times New Roman" w:cs="Times New Roman"/>
      <w:color w:val="000000"/>
      <w:sz w:val="24"/>
      <w:szCs w:val="24"/>
      <w:lang w:eastAsia="ru-RU"/>
    </w:rPr>
  </w:style>
  <w:style w:type="paragraph" w:styleId="Western" w:customStyle="1">
    <w:name w:val="western"/>
    <w:basedOn w:val="Normal"/>
    <w:qFormat/>
    <w:rsid w:val="006c56f7"/>
    <w:pPr>
      <w:spacing w:lineRule="auto" w:line="240" w:beforeAutospacing="1" w:after="0"/>
      <w:jc w:val="both"/>
    </w:pPr>
    <w:rPr>
      <w:rFonts w:ascii="Liberation Sans" w:hAnsi="Liberation Sans" w:eastAsia="Times New Roman" w:cs="Liberation Sans"/>
      <w:color w:val="000000"/>
      <w:sz w:val="24"/>
      <w:szCs w:val="24"/>
      <w:lang w:eastAsia="ru-RU"/>
    </w:rPr>
  </w:style>
  <w:style w:type="paragraph" w:styleId="Frgu-text-title" w:customStyle="1">
    <w:name w:val="frgu-text-title"/>
    <w:basedOn w:val="Normal"/>
    <w:qFormat/>
    <w:rsid w:val="00762a9b"/>
    <w:pPr>
      <w:spacing w:lineRule="auto" w:line="240" w:beforeAutospacing="1" w:afterAutospacing="1"/>
    </w:pPr>
    <w:rPr>
      <w:rFonts w:ascii="Times New Roman" w:hAnsi="Times New Roman" w:eastAsia="Times New Roman" w:cs="Times New Roman"/>
      <w:sz w:val="24"/>
      <w:szCs w:val="24"/>
      <w:lang w:eastAsia="ru-RU"/>
    </w:rPr>
  </w:style>
  <w:style w:type="paragraph" w:styleId="Ng-binding" w:customStyle="1">
    <w:name w:val="ng-binding"/>
    <w:basedOn w:val="Normal"/>
    <w:qFormat/>
    <w:rsid w:val="00762a9b"/>
    <w:pPr>
      <w:spacing w:lineRule="auto" w:line="240" w:beforeAutospacing="1" w:afterAutospacing="1"/>
    </w:pPr>
    <w:rPr>
      <w:rFonts w:ascii="Times New Roman" w:hAnsi="Times New Roman" w:eastAsia="Times New Roman" w:cs="Times New Roman"/>
      <w:sz w:val="24"/>
      <w:szCs w:val="24"/>
      <w:lang w:eastAsia="ru-RU"/>
    </w:rPr>
  </w:style>
  <w:style w:type="paragraph" w:styleId="ConsPlusCell" w:customStyle="1">
    <w:name w:val="ConsPlusCell"/>
    <w:qFormat/>
    <w:rsid w:val="003212fa"/>
    <w:pPr>
      <w:widowControl w:val="false"/>
      <w:suppressAutoHyphens w:val="true"/>
      <w:bidi w:val="0"/>
      <w:spacing w:before="0" w:after="0"/>
      <w:jc w:val="left"/>
    </w:pPr>
    <w:rPr>
      <w:rFonts w:ascii="Courier New" w:hAnsi="Courier New" w:eastAsia="Times New Roman" w:cs="Courier New"/>
      <w:color w:val="auto"/>
      <w:kern w:val="0"/>
      <w:sz w:val="20"/>
      <w:szCs w:val="20"/>
      <w:lang w:eastAsia="ru-RU" w:val="ru-RU" w:bidi="ar-SA"/>
    </w:rPr>
  </w:style>
  <w:style w:type="paragraph" w:styleId="ConsPlusDocList" w:customStyle="1">
    <w:name w:val="ConsPlusDocList"/>
    <w:qFormat/>
    <w:rsid w:val="00425f17"/>
    <w:pPr>
      <w:widowControl w:val="false"/>
      <w:suppressAutoHyphens w:val="true"/>
      <w:bidi w:val="0"/>
      <w:spacing w:before="0" w:after="0"/>
      <w:jc w:val="left"/>
    </w:pPr>
    <w:rPr>
      <w:rFonts w:ascii="Courier New" w:hAnsi="Courier New" w:eastAsia="Times New Roman" w:cs="Courier New"/>
      <w:color w:val="auto"/>
      <w:kern w:val="0"/>
      <w:sz w:val="20"/>
      <w:szCs w:val="20"/>
      <w:lang w:eastAsia="ru-RU" w:val="ru-RU" w:bidi="ar-SA"/>
    </w:rPr>
  </w:style>
  <w:style w:type="paragraph" w:styleId="Style21" w:customStyle="1">
    <w:name w:val="Style2"/>
    <w:basedOn w:val="Normal"/>
    <w:uiPriority w:val="99"/>
    <w:qFormat/>
    <w:rsid w:val="00a2080e"/>
    <w:pPr>
      <w:widowControl w:val="false"/>
      <w:spacing w:lineRule="exact" w:line="233" w:before="0" w:after="0"/>
      <w:jc w:val="center"/>
    </w:pPr>
    <w:rPr>
      <w:rFonts w:ascii="Times New Roman" w:hAnsi="Times New Roman" w:eastAsia="" w:cs="Times New Roman" w:eastAsiaTheme="minorEastAsia"/>
      <w:color w:val="00000A"/>
      <w:sz w:val="24"/>
      <w:szCs w:val="24"/>
      <w:lang w:eastAsia="ru-RU"/>
    </w:rPr>
  </w:style>
  <w:style w:type="paragraph" w:styleId="Ng-scope" w:customStyle="1">
    <w:name w:val="ng-scope"/>
    <w:basedOn w:val="Normal"/>
    <w:qFormat/>
    <w:rsid w:val="00850670"/>
    <w:pPr>
      <w:spacing w:lineRule="auto" w:line="240" w:beforeAutospacing="1" w:afterAutospacing="1"/>
    </w:pPr>
    <w:rPr>
      <w:rFonts w:ascii="Times New Roman" w:hAnsi="Times New Roman" w:eastAsia="Times New Roman" w:cs="Times New Roman"/>
      <w:sz w:val="24"/>
      <w:szCs w:val="24"/>
      <w:lang w:eastAsia="ru-RU"/>
    </w:rPr>
  </w:style>
  <w:style w:type="paragraph" w:styleId="NormalTable">
    <w:name w:val="Normal Table"/>
    <w:qFormat/>
    <w:pPr>
      <w:widowControl/>
      <w:suppressAutoHyphens w:val="true"/>
      <w:bidi w:val="0"/>
      <w:spacing w:before="0" w:after="0"/>
      <w:jc w:val="left"/>
      <w:textAlignment w:val="auto"/>
    </w:pPr>
    <w:rPr>
      <w:rFonts w:ascii="Liberation Serif" w:hAnsi="Liberation Serif" w:eastAsia="NSimSun" w:cs="Mangal"/>
      <w:color w:val="auto"/>
      <w:kern w:val="2"/>
      <w:sz w:val="24"/>
      <w:szCs w:val="24"/>
      <w:lang w:val="ru-RU" w:eastAsia="zh-CN" w:bidi="hi-IN"/>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ogin.consultant.ru/link/?req=doc&amp;base=LAW&amp;n=466787&amp;dst=100239" TargetMode="External"/><Relationship Id="rId3" Type="http://schemas.openxmlformats.org/officeDocument/2006/relationships/hyperlink" Target="https://login.consultant.ru/link/?req=doc&amp;base=LAW&amp;n=466787&amp;dst=100462"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Application>LibreOffice/7.5.3.2$Windows_X86_64 LibreOffice_project/9f56dff12ba03b9acd7730a5a481eea045e468f3</Application>
  <AppVersion>15.0000</AppVersion>
  <DocSecurity>0</DocSecurity>
  <Pages>4</Pages>
  <Words>1104</Words>
  <Characters>8304</Characters>
  <CharactersWithSpaces>9329</CharactersWithSpaces>
  <Paragraphs>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2026-08-24T09:25:00Z</dcterms:created>
  <dc:creator>Надежда Николаевна Плотникова</dc:creator>
  <dc:description/>
  <dc:language>ru-RU</dc:language>
  <cp:lastModifiedBy/>
  <cp:lastPrinted>2018-08-08T10:10:00Z</cp:lastPrinted>
  <dcterms:modified xsi:type="dcterms:W3CDTF">2026-08-24T14:42:17Z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