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0" w:type="dxa"/>
        <w:jc w:val="left"/>
        <w:tblInd w:w="-3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49"/>
        <w:gridCol w:w="13050"/>
      </w:tblGrid>
      <w:tr>
        <w:trPr>
          <w:trHeight w:val="571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      </w:r>
          </w:p>
        </w:tc>
      </w:tr>
      <w:tr>
        <w:trPr>
          <w:trHeight w:val="628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Администрации города Кургана от 6 июня 2016 г. N 3686 "Об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"Заключение соглашения об установлении сервитута в отношении земельного участка, находящегося в государственной или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муниципальной собственности" (в ред. Постановлений Администрации города Кургана </w:t>
            </w:r>
            <w:r>
              <w:rPr>
                <w:rFonts w:ascii="Arial" w:hAnsi="Arial"/>
                <w:sz w:val="20"/>
                <w:szCs w:val="20"/>
              </w:rPr>
              <w:t xml:space="preserve">от 05.08.2016 N 5433, от 20.03.2017 N 1948, от 14.07.2017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 xml:space="preserve"> 5334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от 30.04.2021 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 3077)</w:t>
            </w:r>
          </w:p>
        </w:tc>
      </w:tr>
      <w:tr>
        <w:trPr>
          <w:trHeight w:val="598" w:hRule="atLeast"/>
        </w:trPr>
        <w:tc>
          <w:tcPr>
            <w:tcW w:w="30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0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города Кургана</w:t>
            </w:r>
          </w:p>
        </w:tc>
      </w:tr>
      <w:tr>
        <w:trPr>
          <w:trHeight w:val="482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Департаментом архитектуры, строительства и земельных отношений </w:t>
            </w:r>
            <w:r>
              <w:rPr>
                <w:rFonts w:eastAsia="Times New Roman" w:ascii="Arial" w:hAnsi="Arial"/>
                <w:sz w:val="20"/>
                <w:szCs w:val="20"/>
                <w:lang w:eastAsia="ru-RU"/>
              </w:rPr>
              <w:t>Администрации города Кургана</w:t>
            </w:r>
          </w:p>
        </w:tc>
      </w:tr>
      <w:tr>
        <w:trPr>
          <w:trHeight w:val="1667" w:hRule="atLeast"/>
        </w:trPr>
        <w:tc>
          <w:tcPr>
            <w:tcW w:w="30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О</w:t>
            </w:r>
            <w:r>
              <w:rPr/>
              <w:t xml:space="preserve">тдел архитектуры и градостроительства Управления, г. Курган, ул. Пушкина, д. 83-1, каб № 1. 42-86-81 (доб. 621, 622)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Пн-Пт</w:t>
            </w:r>
            <w:r>
              <w:rPr/>
              <w:t xml:space="preserve"> с 8-30 ч. до 17-30 ч., обед с 12-00 ч. до 13-00 ч.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У</w:t>
            </w:r>
            <w:r>
              <w:rPr/>
              <w:t xml:space="preserve">правление земельных ресурсов и строительства Департамента архитектуры, строительства и земельных отношений Администрации города Кургана, по адресу: г. Курган, ул. М.Горького, д. 109, </w:t>
            </w:r>
            <w:r>
              <w:rPr/>
              <w:t xml:space="preserve">каб. №8. </w:t>
            </w:r>
            <w:r>
              <w:rPr/>
              <w:t xml:space="preserve">42-86-83 (доб. 649, 652, 653, 655, 657)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Пт, ВТ, Пт</w:t>
            </w:r>
            <w:r>
              <w:rPr/>
              <w:t xml:space="preserve"> с 9-00 ч. до 12-00 ч.; </w:t>
            </w:r>
            <w:r>
              <w:rPr/>
              <w:t xml:space="preserve">Ср </w:t>
            </w:r>
            <w:r>
              <w:rPr/>
              <w:t xml:space="preserve">с 9-00 ч. до 17-00 ч.; </w:t>
            </w:r>
          </w:p>
        </w:tc>
      </w:tr>
      <w:tr>
        <w:trPr>
          <w:trHeight w:val="1945" w:hRule="atLeast"/>
        </w:trPr>
        <w:tc>
          <w:tcPr>
            <w:tcW w:w="304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0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Граждане и юридические лица, заинтересованные в заключении соглашения об установлении сервитута в отношении земельного участка, находящегося в государственной или муниципальной собственности (далее - заявители), в случаях, установленных гражданским законодательством, Земельным </w:t>
            </w:r>
            <w:hyperlink r:id="rId2">
              <w:r>
                <w:rPr>
                  <w:rFonts w:ascii="Arial" w:hAnsi="Arial"/>
                  <w:color w:val="0000FF"/>
                  <w:sz w:val="20"/>
                  <w:szCs w:val="20"/>
                </w:rPr>
                <w:t>кодексом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РФ, другими федеральными законами, и, в частности, в следующих случаях: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проведение изыскательских работ;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3) ведение работ, связанных с пользованием недрами.</w:t>
            </w:r>
          </w:p>
        </w:tc>
      </w:tr>
      <w:tr>
        <w:trPr/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hyperlink w:anchor="P447">
              <w:r>
                <w:rPr>
                  <w:rFonts w:ascii="Arial" w:hAnsi="Arial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о заключении соглашения об установлении сервитута;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схема границ сервитута на кадастровом плане территории - в случае установления сервитута в отношении части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</w:t>
            </w:r>
          </w:p>
        </w:tc>
      </w:tr>
      <w:tr>
        <w:trPr>
          <w:trHeight w:val="885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выписка из Единого государственного реестра недвижимости или уведомление об отсутствии в Едином государственном реестре недвижимости запрашиваемых сведений о зарегистрированных правах на земельный участок;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выписка из ЕГРЮЛ о юридическом лице, являющемся заявителем;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выписка из Единого государственного реестра недвижимости об объекте недвижимости - в случае установления сервитута в отношении всего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выписка из Единого государственного реестра недвижимости об объекте недвижимости - в случае установления сервитута в отношении части земельного участка, после постановки заявителем части земельного участка на государственный кадастровый учет, в случае установления сервитута в отношении части земельного участка на срок более трех лет.</w:t>
            </w:r>
          </w:p>
        </w:tc>
      </w:tr>
      <w:tr>
        <w:trPr>
          <w:trHeight w:val="700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Результат в МФЦ не поступает!!!!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1) Подписанные экземпляры проекта соглашения об установлении сервитута;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2) Отказ в установлении сервитута.</w:t>
            </w:r>
          </w:p>
        </w:tc>
      </w:tr>
      <w:tr>
        <w:trPr/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Не более чем 30 дней со дня поступления заявления - при установлении сервитута в отношении всего земельного участка или в случае установления сервитута в отношении части земельного участка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на срок до трех лет;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более чем 60 дней со дня поступления заявления - при установлении сервитута в отношении части земельного участка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на срок более трех лет </w:t>
            </w:r>
            <w:r>
              <w:rPr>
                <w:rFonts w:ascii="Arial" w:hAnsi="Arial"/>
                <w:sz w:val="20"/>
                <w:szCs w:val="20"/>
              </w:rPr>
              <w:t>(без учета времени приостановления муниципальной услуги, необходимого заявителю для обеспечения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его государственного кадастрового учета с последующим предоставлением в Департамент уведомления о государственном кадастровом учете частей земельных участков, в отношении которых устанавливается сервитут).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304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0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бесплатно.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Strong">
    <w:name w:val="Strong"/>
    <w:basedOn w:val="DefaultParagraphFont"/>
    <w:uiPriority w:val="22"/>
    <w:qFormat/>
    <w:rsid w:val="00f5637e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6BEE01D8CF7E43CA79CC644288A2F506158855F96E3CA742232D03CCBJ4p6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LibreOffice/7.0.4.2$Windows_X86_64 LibreOffice_project/dcf040e67528d9187c66b2379df5ea4407429775</Application>
  <AppVersion>15.0000</AppVersion>
  <Pages>2</Pages>
  <Words>578</Words>
  <Characters>4036</Characters>
  <CharactersWithSpaces>4578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2024-09-09T11:58:46Z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