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4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47"/>
        <w:gridCol w:w="12995"/>
      </w:tblGrid>
      <w:tr>
        <w:trPr>
          <w:trHeight w:val="71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ru-RU"/>
              </w:rPr>
              <w:t>Назначение жилищно-коммунальной выплаты отдельным категориям граждан</w:t>
            </w:r>
          </w:p>
        </w:tc>
      </w:tr>
      <w:tr>
        <w:trPr>
          <w:trHeight w:val="63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ru-RU"/>
              </w:rPr>
              <w:t>Орган, предоставляющий услугу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1"/>
              <w:widowControl w:val="false"/>
              <w:spacing w:lineRule="auto" w:line="240"/>
              <w:rPr>
                <w:rStyle w:val="FontStyle20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Государственную услугу предоставляет Главное управление через учреждения</w:t>
            </w:r>
          </w:p>
        </w:tc>
      </w:tr>
      <w:tr>
        <w:trPr>
          <w:trHeight w:val="772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1) инвалидам Ве</w:t>
            </w:r>
            <w:bookmarkStart w:id="0" w:name="_GoBack"/>
            <w:bookmarkEnd w:id="0"/>
            <w:r>
              <w:rPr>
                <w:rFonts w:cs="Arial" w:ascii="Arial" w:hAnsi="Arial"/>
                <w:sz w:val="20"/>
              </w:rPr>
              <w:t>ликой Отечественной войны и инвалидам боевых действий, участникам Великой Отечественной войны, ставшим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2) участникам Великой Отечественной войны из числа лиц, указанных в </w:t>
            </w:r>
            <w:hyperlink r:id="rId2">
              <w:r>
                <w:rPr>
                  <w:rFonts w:cs="Arial" w:ascii="Arial" w:hAnsi="Arial"/>
                  <w:color w:val="0000FF"/>
                  <w:sz w:val="20"/>
                </w:rPr>
                <w:t>подпунктах "а"</w:t>
              </w:r>
            </w:hyperlink>
            <w:r>
              <w:rPr>
                <w:rFonts w:cs="Arial" w:ascii="Arial" w:hAnsi="Arial"/>
                <w:sz w:val="20"/>
              </w:rPr>
              <w:t xml:space="preserve"> - </w:t>
            </w:r>
            <w:hyperlink r:id="rId3">
              <w:r>
                <w:rPr>
                  <w:rFonts w:cs="Arial" w:ascii="Arial" w:hAnsi="Arial"/>
                  <w:color w:val="0000FF"/>
                  <w:sz w:val="20"/>
                </w:rPr>
                <w:t>"ж"</w:t>
              </w:r>
            </w:hyperlink>
            <w:r>
              <w:rPr>
                <w:rFonts w:cs="Arial" w:ascii="Arial" w:hAnsi="Arial"/>
                <w:sz w:val="20"/>
              </w:rPr>
              <w:t xml:space="preserve"> и </w:t>
            </w:r>
            <w:hyperlink r:id="rId4">
              <w:r>
                <w:rPr>
                  <w:rFonts w:cs="Arial" w:ascii="Arial" w:hAnsi="Arial"/>
                  <w:color w:val="0000FF"/>
                  <w:sz w:val="20"/>
                </w:rPr>
                <w:t>"и" подпункта 1 пункта 1 статьи 2</w:t>
              </w:r>
            </w:hyperlink>
            <w:r>
              <w:rPr>
                <w:rFonts w:cs="Arial" w:ascii="Arial" w:hAnsi="Arial"/>
                <w:sz w:val="20"/>
              </w:rPr>
              <w:t xml:space="preserve"> Федерального закона от 12 января 1995 года N 5-ФЗ "О ветеранах";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4) ветеранам боевых действий;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5) лицам, награжденным знаком "Жителю блокадного Ленинграда", признанным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6) членам семей погибших (умерших) инвалидов войны, участников Великой Отечественной войны и ветеранов боевых действий;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bookmarkStart w:id="1" w:name="P63"/>
            <w:bookmarkEnd w:id="1"/>
            <w:r>
              <w:rPr>
                <w:rFonts w:cs="Arial" w:ascii="Arial" w:hAnsi="Arial"/>
                <w:sz w:val="20"/>
              </w:rPr>
              <w:t>7) инвалидам и семьям, имеющим детей-инвалидов, а также семьям, имеющим ВИЧ-инфицированных несовершеннолетних;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8) гражданам, подвергшимся воздействию радиации вследствие катастрофы на Чернобыльской АЭС,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Теча, гражданам из подразделений особого риска";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bookmarkStart w:id="2" w:name="P65"/>
            <w:bookmarkEnd w:id="2"/>
            <w:r>
              <w:rPr>
                <w:rFonts w:cs="Arial" w:ascii="Arial" w:hAnsi="Arial"/>
                <w:sz w:val="20"/>
              </w:rPr>
              <w:t>9) гражданам, подвергшимся радиационному воздействию вследствие ядерных испытаний на Семипалатинском полигоне;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11) ветеранам труда, а также гражданам, приравненным к ним по состоянию на 31 декабря 2004 года, достигшим возраста 55 лет для женщин и 60 лет для мужчин, независимо от прекращения ими трудовой деятельности;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12) реабилитированным лицам и лицам, признанным пострадавшими от политических репрессий.</w:t>
            </w:r>
          </w:p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Гражданин может воспользоваться государственной услугой через законного представителя или доверенного лица (лицо, которое на основании доверенности уполномочено обращаться в учреждения за предоставлением государственной услуги)</w:t>
            </w:r>
          </w:p>
        </w:tc>
      </w:tr>
      <w:tr>
        <w:trPr>
          <w:trHeight w:val="990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- </w:t>
            </w:r>
            <w:hyperlink w:anchor="P1573">
              <w:r>
                <w:rPr>
                  <w:rFonts w:cs="Arial" w:ascii="Arial" w:hAnsi="Arial"/>
                  <w:color w:val="0000FF"/>
                  <w:sz w:val="20"/>
                </w:rPr>
                <w:t xml:space="preserve">заявление </w:t>
              </w:r>
            </w:hyperlink>
            <w:r>
              <w:rPr>
                <w:rFonts w:cs="Arial" w:ascii="Arial" w:hAnsi="Arial"/>
                <w:sz w:val="20"/>
              </w:rPr>
              <w:t>и следующие документы: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1) копию документа, удостоверяющего личность заявителя </w:t>
            </w:r>
            <w:r>
              <w:rPr>
                <w:rFonts w:cs="Arial" w:ascii="Arial" w:hAnsi="Arial"/>
                <w:sz w:val="20"/>
              </w:rPr>
              <w:t>(прописка брать все страницы)</w:t>
            </w:r>
            <w:r>
              <w:rPr>
                <w:rFonts w:cs="Arial" w:ascii="Arial" w:hAnsi="Arial"/>
                <w:sz w:val="20"/>
              </w:rPr>
              <w:t>;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2) согласие на обработку персональных данных;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3) копию документа, подтверждающего право заявителя на получение ЖКВ;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bookmarkStart w:id="3" w:name="P181"/>
            <w:bookmarkEnd w:id="3"/>
            <w:r>
              <w:rPr>
                <w:rFonts w:cs="Arial" w:ascii="Arial" w:hAnsi="Arial"/>
                <w:sz w:val="20"/>
              </w:rPr>
              <w:t>4) копию документа, содержащего сведения о фактических начислениях на оплату жилого помещения и коммунальных услуг, за последний перед подачей заявления о назначении ЖКВ месяц.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Копия документа, указанного в подпункте 4 настоящего пункта, представляется заявителем в случае отсутствия соглашений с осуществляющими управление многоквартирными домами товариществами собственников жилья, жилищными, жилищно-строительными кооперативами или иными специализированными потребительскими кооперативами, управляющими организациями, выбранными собственниками помещений в многоквартирных домах, и организациями, оказывающими услуги, выполняющими работы по содержанию и ремонту общего имущества в многоквартирных домах и предоставляющими коммунальные услуги (далее - организации), заключенных между организациями и Главным управлением и (или) учреждениями, предусматривающих ежемесячное представление организациями информации, в том числе в электронном виде, о фактических начислениях на оплату жилого помещения и коммунальных услуг заявителям (далее - соглашение об информационном обмене). В случае заключения соглашения об информационном обмене сведения предоставляются организациями;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5) копию документа, подтверждающего факт отнесения лиц, совместно проживающих с заявителем, к членам его семьи (свидетельство о заключении брака, свидетельство о рождении, судебное решение о признании лица членом семьи заявителя) - при обращении заявителей из числа лиц, указанных в </w:t>
            </w:r>
            <w:hyperlink w:anchor="P57">
              <w:r>
                <w:rPr>
                  <w:rFonts w:cs="Arial" w:ascii="Arial" w:hAnsi="Arial"/>
                  <w:color w:val="0000FF"/>
                  <w:sz w:val="20"/>
                </w:rPr>
                <w:t>подпунктах 1</w:t>
              </w:r>
            </w:hyperlink>
            <w:r>
              <w:rPr>
                <w:rFonts w:cs="Arial" w:ascii="Arial" w:hAnsi="Arial"/>
                <w:sz w:val="20"/>
              </w:rPr>
              <w:t xml:space="preserve"> - </w:t>
            </w:r>
            <w:hyperlink w:anchor="P65">
              <w:r>
                <w:rPr>
                  <w:rFonts w:cs="Arial" w:ascii="Arial" w:hAnsi="Arial"/>
                  <w:color w:val="0000FF"/>
                  <w:sz w:val="20"/>
                </w:rPr>
                <w:t>9 пункта 2</w:t>
              </w:r>
            </w:hyperlink>
            <w:r>
              <w:rPr>
                <w:rFonts w:cs="Arial" w:ascii="Arial" w:hAnsi="Arial"/>
                <w:sz w:val="20"/>
              </w:rPr>
              <w:t xml:space="preserve"> Административного регламента;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6) копию документа, подтверждающего правовые основания владения и пользования жилым помещением - при обращении заявителей из числа лиц, указанных в </w:t>
            </w:r>
            <w:hyperlink w:anchor="P63">
              <w:r>
                <w:rPr>
                  <w:rFonts w:cs="Arial" w:ascii="Arial" w:hAnsi="Arial"/>
                  <w:color w:val="0000FF"/>
                  <w:sz w:val="20"/>
                </w:rPr>
                <w:t>подпункте 7 пункта 2</w:t>
              </w:r>
            </w:hyperlink>
            <w:r>
              <w:rPr>
                <w:rFonts w:cs="Arial" w:ascii="Arial" w:hAnsi="Arial"/>
                <w:sz w:val="20"/>
              </w:rPr>
              <w:t xml:space="preserve"> Административного регламента, являющихся пользователями жилых помещений государственного или муниципального жилищных фондов.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Заявители, проживающие в домах с печным отоплением, представляют лично или через представителя копию платежного документа, подтверждающего произведенные расходы по приобретению твердого топлива и транспортных услуг для доставки этого топлива.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Заявители, проживающие в домах, оборудованных газовыми плитами, и приобретающие бытовой газ в баллонах, а также заявители, оплачивающие услуги по обращению с твердыми коммунальными отходами лично или через представителя, представляют копии платежных документов, подтверждающих произведенные расходы.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При наличии задолженности по оплате жилого помещения и коммунальных услуг заявитель дополнительно представляет соглашение о погашении задолженности, заключенное между ним и организациями (далее - соглашение о погашении задолженности).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В случае если заявление подается представителем заявителя, дополнительно представляется копия документа, удостоверяющего личность представителя заявителя, и документ, подтверждающий его полномочия действовать от имени заявителя.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Копии документов, указанных в настоящем пункте, представляются вместе с оригиналами для удостоверения их идентичности (о чем делается отметка специалистом учреждения) либо заверяются в установленном действующим законодательством порядке. После проверки оригиналы документов возвращаются заявителю.</w:t>
            </w:r>
          </w:p>
        </w:tc>
      </w:tr>
      <w:tr>
        <w:trPr>
          <w:trHeight w:val="627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Заявитель вправе по собственной инициативе представить документы, содержащие сведения:</w:t>
            </w:r>
          </w:p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1) о факте проживания совместно с заявителем лиц, указанных в заявлении о назначении ЖКВ;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2) об объекте недвижимости</w:t>
            </w:r>
          </w:p>
        </w:tc>
      </w:tr>
      <w:tr>
        <w:trPr>
          <w:trHeight w:val="880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sz w:val="20"/>
              </w:rPr>
              <w:t>Результатом предоставления государственной услуги является предоставление ЖКВ или отказ в предоставлении ЖКВ</w:t>
            </w:r>
          </w:p>
        </w:tc>
      </w:tr>
      <w:tr>
        <w:trPr>
          <w:trHeight w:val="885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 рабочих дней, со дня получения документов ГУСЗН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Оснований для отказа в приеме документов, необходимых для предоставления государственной услуги, не имеется.</w:t>
            </w:r>
          </w:p>
          <w:p>
            <w:pPr>
              <w:pStyle w:val="Normal"/>
              <w:widowControl w:val="false"/>
              <w:spacing w:lineRule="auto" w:line="240" w:before="57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52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57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бесплатно</w:t>
            </w:r>
          </w:p>
        </w:tc>
      </w:tr>
      <w:tr>
        <w:trPr>
          <w:trHeight w:val="1735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1148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Приказ Главного управления социальной защиты населения Курганской области №148 от 5.04.2019 "Об утверждении Административного регламента предоставления государственной услуги по предоставлению жилищно-коммунальной выплаты отдельным категориям граждан в Курганской области"</w:t>
            </w:r>
          </w:p>
        </w:tc>
      </w:tr>
    </w:tbl>
    <w:p>
      <w:pPr>
        <w:pStyle w:val="Normal"/>
        <w:spacing w:before="0" w:after="200"/>
        <w:jc w:val="righ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33ce"/>
    <w:rPr>
      <w:b/>
      <w:bCs/>
    </w:rPr>
  </w:style>
  <w:style w:type="character" w:styleId="FontStyle20" w:customStyle="1">
    <w:name w:val="Font Style20"/>
    <w:basedOn w:val="DefaultParagraphFont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rmal" w:customStyle="1">
    <w:name w:val="ConsPlusNormal"/>
    <w:qFormat/>
    <w:rsid w:val="0039620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Cell" w:customStyle="1">
    <w:name w:val="ConsPlusCell"/>
    <w:qFormat/>
    <w:rsid w:val="003212f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425f1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1" w:customStyle="1">
    <w:name w:val="Style2"/>
    <w:basedOn w:val="Normal"/>
    <w:uiPriority w:val="99"/>
    <w:qFormat/>
    <w:rsid w:val="00a2080e"/>
    <w:pPr>
      <w:widowControl w:val="false"/>
      <w:spacing w:lineRule="exact" w:line="233" w:before="0" w:after="0"/>
      <w:jc w:val="center"/>
    </w:pPr>
    <w:rPr>
      <w:rFonts w:ascii="Times New Roman" w:hAnsi="Times New Roman" w:eastAsia="" w:cs="Times New Roman" w:eastAsiaTheme="minorEastAsia"/>
      <w:color w:val="00000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A1015A238B7362B30450FAFEC2072E834E24FF43FCFA0577D6A3A8BB8641A1B99716305BCFE874CA3DAB40C1007AA91CAC445EFFDA8DAB5DCa8K" TargetMode="External"/><Relationship Id="rId3" Type="http://schemas.openxmlformats.org/officeDocument/2006/relationships/hyperlink" Target="consultantplus://offline/ref=1A1015A238B7362B30450FAFEC2072E834E24FF43FCFA0577D6A3A8BB8641A1B99716305BCFE874FA7DAB40C1007AA91CAC445EFFDA8DAB5DCa8K" TargetMode="External"/><Relationship Id="rId4" Type="http://schemas.openxmlformats.org/officeDocument/2006/relationships/hyperlink" Target="consultantplus://offline/ref=1A1015A238B7362B30450FAFEC2072E834E24FF43FCFA0577D6A3A8BB8641A1B99716305BCFE8444A4DAB40C1007AA91CAC445EFFDA8DAB5DCa8K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LibreOffice/7.0.0.3$Windows_X86_64 LibreOffice_project/8061b3e9204bef6b321a21033174034a5e2ea88e</Application>
  <Pages>3</Pages>
  <Words>824</Words>
  <Characters>6052</Characters>
  <CharactersWithSpaces>6829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2019-05-20T10:29:00Z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2022-10-21T08:34:43Z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