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150" w:type="dxa"/>
        <w:tblLayout w:type="fixed"/>
        <w:tblCellMar>
          <w:top w:w="150" w:type="dxa"/>
          <w:left w:w="150" w:type="dxa"/>
          <w:bottom w:w="150" w:type="dxa"/>
          <w:right w:w="150" w:type="dxa"/>
        </w:tblCellMar>
        <w:tblLook w:firstRow="1" w:noVBand="1" w:lastRow="0" w:firstColumn="1" w:lastColumn="0" w:noHBand="0" w:val="04a0"/>
      </w:tblPr>
      <w:tblGrid>
        <w:gridCol w:w="2353"/>
        <w:gridCol w:w="12499"/>
      </w:tblGrid>
      <w:tr>
        <w:trPr>
          <w:trHeight w:val="713"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Наименование услуги</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ind w:left="0" w:hanging="0"/>
              <w:jc w:val="center"/>
              <w:rPr/>
            </w:pPr>
            <w:r>
              <w:rPr>
                <w:rFonts w:eastAsia="Times New Roman" w:cs="Arial" w:ascii="Arial" w:hAnsi="Arial"/>
                <w:b/>
                <w:bCs/>
                <w:i w:val="false"/>
                <w:strike w:val="false"/>
                <w:dstrike w:val="false"/>
                <w:sz w:val="20"/>
                <w:szCs w:val="20"/>
                <w:u w:val="none"/>
                <w:lang w:eastAsia="ru-RU"/>
              </w:rPr>
              <w:t>П</w:t>
            </w:r>
            <w:r>
              <w:rPr>
                <w:rFonts w:ascii="Arial" w:hAnsi="Arial"/>
                <w:b/>
                <w:bCs/>
                <w:i w:val="false"/>
                <w:strike w:val="false"/>
                <w:dstrike w:val="false"/>
                <w:sz w:val="20"/>
                <w:u w:val="none"/>
              </w:rPr>
              <w:t>редоставление компенсации расходов на оплату жилого помещения и коммунальных услуг отдельным категориям граждан в Курганской области</w:t>
            </w:r>
          </w:p>
          <w:p>
            <w:pPr>
              <w:pStyle w:val="Normal"/>
              <w:widowControl w:val="false"/>
              <w:spacing w:lineRule="auto" w:line="240" w:before="0" w:after="0"/>
              <w:jc w:val="center"/>
              <w:rPr>
                <w:rFonts w:ascii="Arial" w:hAnsi="Arial"/>
                <w:sz w:val="20"/>
                <w:szCs w:val="20"/>
              </w:rPr>
            </w:pPr>
            <w:r>
              <w:rPr>
                <w:rFonts w:ascii="Arial" w:hAnsi="Arial"/>
                <w:sz w:val="20"/>
                <w:szCs w:val="20"/>
              </w:rPr>
            </w:r>
          </w:p>
        </w:tc>
      </w:tr>
      <w:tr>
        <w:trPr>
          <w:trHeight w:val="631"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Орган, предоставляющий услугу</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200"/>
              <w:ind w:left="0" w:hanging="0"/>
              <w:jc w:val="center"/>
              <w:rPr/>
            </w:pPr>
            <w:r>
              <w:rPr>
                <w:rFonts w:cs="Arial" w:ascii="Arial" w:hAnsi="Arial"/>
                <w:b w:val="false"/>
                <w:i w:val="false"/>
                <w:strike w:val="false"/>
                <w:dstrike w:val="false"/>
                <w:sz w:val="20"/>
                <w:szCs w:val="20"/>
                <w:u w:val="none"/>
              </w:rPr>
              <w:t>Предоставление гражданам компенсации осуществляется государственными казенными учреждениями, подведомственными Департаменту социальной политики Курганской области, по месту жительства либо по месту пребывания граждан.</w:t>
            </w:r>
          </w:p>
        </w:tc>
      </w:tr>
      <w:tr>
        <w:trPr>
          <w:trHeight w:val="772"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Заявители</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lineRule="auto" w:line="240" w:before="220" w:after="0"/>
              <w:ind w:firstLine="540"/>
              <w:jc w:val="both"/>
              <w:rPr/>
            </w:pPr>
            <w:r>
              <w:rPr>
                <w:rFonts w:cs="Arial" w:ascii="Arial" w:hAnsi="Arial"/>
                <w:sz w:val="20"/>
                <w:szCs w:val="20"/>
              </w:rPr>
              <w:t>1) инвалидам Ве</w:t>
            </w:r>
            <w:bookmarkStart w:id="0" w:name="_GoBack"/>
            <w:bookmarkEnd w:id="0"/>
            <w:r>
              <w:rPr>
                <w:rFonts w:cs="Arial" w:ascii="Arial" w:hAnsi="Arial"/>
                <w:sz w:val="20"/>
                <w:szCs w:val="20"/>
              </w:rPr>
              <w:t>ликой Отечественной войны и инвалидам боевых действий,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pPr>
              <w:pStyle w:val="ConsPlusNormal"/>
              <w:widowControl w:val="false"/>
              <w:spacing w:lineRule="auto" w:line="240" w:before="220" w:after="0"/>
              <w:ind w:firstLine="540"/>
              <w:jc w:val="both"/>
              <w:rPr/>
            </w:pPr>
            <w:r>
              <w:rPr>
                <w:rFonts w:cs="Arial" w:ascii="Arial" w:hAnsi="Arial"/>
                <w:sz w:val="20"/>
                <w:szCs w:val="20"/>
              </w:rPr>
              <w:t>2) участникам Великой Отечественной войны из числа лиц, указанных в</w:t>
            </w:r>
            <w:r>
              <w:rPr>
                <w:rFonts w:cs="Arial" w:ascii="Arial" w:hAnsi="Arial"/>
                <w:color w:val="000000"/>
                <w:sz w:val="20"/>
                <w:szCs w:val="20"/>
              </w:rPr>
              <w:t xml:space="preserve"> </w:t>
            </w:r>
            <w:hyperlink r:id="rId2">
              <w:r>
                <w:rPr>
                  <w:rFonts w:cs="Arial" w:ascii="Arial" w:hAnsi="Arial"/>
                  <w:color w:val="000000"/>
                  <w:sz w:val="20"/>
                  <w:szCs w:val="20"/>
                </w:rPr>
                <w:t>подпунктах "а"</w:t>
              </w:r>
            </w:hyperlink>
            <w:r>
              <w:rPr>
                <w:rFonts w:cs="Arial" w:ascii="Arial" w:hAnsi="Arial"/>
                <w:color w:val="000000"/>
                <w:sz w:val="20"/>
                <w:szCs w:val="20"/>
              </w:rPr>
              <w:t xml:space="preserve"> - </w:t>
            </w:r>
            <w:hyperlink r:id="rId3">
              <w:r>
                <w:rPr>
                  <w:rFonts w:cs="Arial" w:ascii="Arial" w:hAnsi="Arial"/>
                  <w:color w:val="000000"/>
                  <w:sz w:val="20"/>
                  <w:szCs w:val="20"/>
                </w:rPr>
                <w:t>"ж"</w:t>
              </w:r>
            </w:hyperlink>
            <w:r>
              <w:rPr>
                <w:rFonts w:cs="Arial" w:ascii="Arial" w:hAnsi="Arial"/>
                <w:color w:val="000000"/>
                <w:sz w:val="20"/>
                <w:szCs w:val="20"/>
              </w:rPr>
              <w:t xml:space="preserve"> и </w:t>
            </w:r>
            <w:hyperlink r:id="rId4">
              <w:r>
                <w:rPr>
                  <w:rFonts w:cs="Arial" w:ascii="Arial" w:hAnsi="Arial"/>
                  <w:color w:val="000000"/>
                  <w:sz w:val="20"/>
                  <w:szCs w:val="20"/>
                </w:rPr>
                <w:t>"и" подпункта 1 пункта 1 статьи 2</w:t>
              </w:r>
            </w:hyperlink>
            <w:r>
              <w:rPr>
                <w:rFonts w:cs="Arial" w:ascii="Arial" w:hAnsi="Arial"/>
                <w:color w:val="000000"/>
                <w:sz w:val="20"/>
                <w:szCs w:val="20"/>
              </w:rPr>
              <w:t xml:space="preserve"> Федерального закона от 12 января 1995 года N 5-ФЗ "О ветеранах";</w:t>
            </w:r>
          </w:p>
          <w:p>
            <w:pPr>
              <w:pStyle w:val="ConsPlusNormal"/>
              <w:widowControl w:val="false"/>
              <w:spacing w:lineRule="auto" w:line="240" w:before="220" w:after="0"/>
              <w:ind w:firstLine="540"/>
              <w:jc w:val="both"/>
              <w:rPr/>
            </w:pPr>
            <w:r>
              <w:rPr>
                <w:rFonts w:cs="Arial" w:ascii="Arial" w:hAnsi="Arial"/>
                <w:sz w:val="20"/>
                <w:szCs w:val="20"/>
              </w:rPr>
              <w:t>3)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pPr>
              <w:pStyle w:val="ConsPlusNormal"/>
              <w:widowControl w:val="false"/>
              <w:spacing w:lineRule="auto" w:line="240" w:before="220" w:after="0"/>
              <w:ind w:firstLine="540"/>
              <w:jc w:val="both"/>
              <w:rPr/>
            </w:pPr>
            <w:r>
              <w:rPr>
                <w:rFonts w:cs="Arial" w:ascii="Arial" w:hAnsi="Arial"/>
                <w:sz w:val="20"/>
                <w:szCs w:val="20"/>
              </w:rPr>
              <w:t>4) ветеранам боевых действий;</w:t>
            </w:r>
          </w:p>
          <w:p>
            <w:pPr>
              <w:pStyle w:val="ConsPlusNormal"/>
              <w:widowControl w:val="false"/>
              <w:spacing w:lineRule="auto" w:line="240" w:before="220" w:after="0"/>
              <w:ind w:firstLine="540"/>
              <w:jc w:val="both"/>
              <w:rPr/>
            </w:pPr>
            <w:r>
              <w:rPr>
                <w:rFonts w:cs="Arial" w:ascii="Arial" w:hAnsi="Arial"/>
                <w:sz w:val="20"/>
                <w:szCs w:val="20"/>
              </w:rPr>
              <w:t>5) лицам, награжденным знаком "Жителю блокадного Ленинграда", признанным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ConsPlusNormal"/>
              <w:widowControl w:val="false"/>
              <w:spacing w:lineRule="auto" w:line="240" w:before="220" w:after="0"/>
              <w:ind w:firstLine="540"/>
              <w:jc w:val="both"/>
              <w:rPr/>
            </w:pPr>
            <w:r>
              <w:rPr>
                <w:rFonts w:cs="Arial" w:ascii="Arial" w:hAnsi="Arial"/>
                <w:sz w:val="20"/>
                <w:szCs w:val="20"/>
              </w:rPr>
              <w:t>6) членам семей погибших (умерших) инвалидов войны, участников Великой Отечественной войны и ветеранов боевых действий;</w:t>
            </w:r>
          </w:p>
          <w:p>
            <w:pPr>
              <w:pStyle w:val="ConsPlusNormal"/>
              <w:widowControl w:val="false"/>
              <w:spacing w:lineRule="auto" w:line="240" w:before="220" w:after="0"/>
              <w:ind w:firstLine="540"/>
              <w:jc w:val="both"/>
              <w:rPr/>
            </w:pPr>
            <w:bookmarkStart w:id="1" w:name="P63"/>
            <w:bookmarkEnd w:id="1"/>
            <w:r>
              <w:rPr>
                <w:rFonts w:cs="Arial" w:ascii="Arial" w:hAnsi="Arial"/>
                <w:sz w:val="20"/>
                <w:szCs w:val="20"/>
              </w:rPr>
              <w:t>7) инвалидам и семьям, имеющим детей-инвалидов, а также семьям, имеющим ВИЧ-инфицированных несовершеннолетних;</w:t>
            </w:r>
          </w:p>
          <w:p>
            <w:pPr>
              <w:pStyle w:val="ConsPlusNormal"/>
              <w:widowControl w:val="false"/>
              <w:spacing w:lineRule="auto" w:line="240" w:before="220" w:after="0"/>
              <w:ind w:firstLine="540"/>
              <w:jc w:val="both"/>
              <w:rPr/>
            </w:pPr>
            <w:r>
              <w:rPr>
                <w:rFonts w:cs="Arial" w:ascii="Arial" w:hAnsi="Arial"/>
                <w:sz w:val="20"/>
                <w:szCs w:val="20"/>
              </w:rPr>
              <w:t>8) гражданам, подвергшимся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гражданам из подразделений особого риска";</w:t>
            </w:r>
          </w:p>
          <w:p>
            <w:pPr>
              <w:pStyle w:val="ConsPlusNormal"/>
              <w:widowControl w:val="false"/>
              <w:spacing w:lineRule="auto" w:line="240" w:before="220" w:after="0"/>
              <w:ind w:firstLine="540"/>
              <w:jc w:val="both"/>
              <w:rPr/>
            </w:pPr>
            <w:bookmarkStart w:id="2" w:name="P65"/>
            <w:bookmarkEnd w:id="2"/>
            <w:r>
              <w:rPr>
                <w:rFonts w:cs="Arial" w:ascii="Arial" w:hAnsi="Arial"/>
                <w:sz w:val="20"/>
                <w:szCs w:val="20"/>
              </w:rPr>
              <w:t>9) гражданам, подвергшимся радиационному воздействию вследствие ядерных испытаний на Семипалатинском полигоне;</w:t>
            </w:r>
          </w:p>
          <w:p>
            <w:pPr>
              <w:pStyle w:val="ConsPlusNormal"/>
              <w:widowControl w:val="false"/>
              <w:spacing w:lineRule="auto" w:line="240" w:before="220" w:after="0"/>
              <w:ind w:firstLine="540"/>
              <w:jc w:val="both"/>
              <w:rPr/>
            </w:pPr>
            <w:r>
              <w:rPr>
                <w:rFonts w:cs="Arial" w:ascii="Arial" w:hAnsi="Arial"/>
                <w:sz w:val="20"/>
                <w:szCs w:val="20"/>
              </w:rPr>
              <w:t>10)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pPr>
              <w:pStyle w:val="ConsPlusNormal"/>
              <w:widowControl w:val="false"/>
              <w:spacing w:lineRule="auto" w:line="240" w:before="220" w:after="0"/>
              <w:ind w:firstLine="540"/>
              <w:jc w:val="both"/>
              <w:rPr/>
            </w:pPr>
            <w:r>
              <w:rPr>
                <w:rFonts w:cs="Arial" w:ascii="Arial" w:hAnsi="Arial"/>
                <w:sz w:val="20"/>
                <w:szCs w:val="20"/>
              </w:rPr>
              <w:t>11) ветеранам труда, а также гражданам, приравненным к ним по состоянию на 31 декабря 2004 года, достигшим возраста 55 лет для женщин и 60 лет для мужчин, независимо от прекращения ими трудовой деятельности;</w:t>
            </w:r>
          </w:p>
          <w:p>
            <w:pPr>
              <w:pStyle w:val="ConsPlusNormal"/>
              <w:widowControl w:val="false"/>
              <w:spacing w:lineRule="auto" w:line="240" w:before="220" w:after="0"/>
              <w:ind w:firstLine="540"/>
              <w:jc w:val="both"/>
              <w:rPr/>
            </w:pPr>
            <w:r>
              <w:rPr>
                <w:rFonts w:cs="Arial" w:ascii="Arial" w:hAnsi="Arial"/>
                <w:sz w:val="20"/>
                <w:szCs w:val="20"/>
              </w:rPr>
              <w:t>12) реабилитированным лицам и лицам, признанным пострадавшими от политических репрессий.</w:t>
            </w:r>
          </w:p>
          <w:p>
            <w:pPr>
              <w:pStyle w:val="ConsPlusNormal"/>
              <w:widowControl w:val="false"/>
              <w:spacing w:lineRule="auto" w:line="240" w:before="220" w:after="0"/>
              <w:jc w:val="both"/>
              <w:rPr/>
            </w:pPr>
            <w:r>
              <w:rPr>
                <w:rFonts w:cs="Arial" w:ascii="Arial" w:hAnsi="Arial"/>
                <w:sz w:val="20"/>
                <w:szCs w:val="20"/>
              </w:rPr>
              <w:t>Гражданин может воспользоваться государственной услугой через законного представителя или доверенного лица (лицо, которое на основании доверенности уполномочено обращаться в учреждения за предоставлением государственной услуги)</w:t>
            </w:r>
          </w:p>
        </w:tc>
      </w:tr>
      <w:tr>
        <w:trPr>
          <w:trHeight w:val="990"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Обязательные документы</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lineRule="auto" w:line="240"/>
              <w:ind w:firstLine="540"/>
              <w:jc w:val="both"/>
              <w:rPr/>
            </w:pPr>
            <w:r>
              <w:rPr>
                <w:rFonts w:cs="Arial" w:ascii="Arial" w:hAnsi="Arial"/>
                <w:sz w:val="20"/>
                <w:szCs w:val="20"/>
              </w:rPr>
              <w:t>-</w:t>
            </w:r>
            <w:r>
              <w:rPr>
                <w:rFonts w:cs="Arial" w:ascii="Arial" w:hAnsi="Arial"/>
                <w:color w:val="000000"/>
                <w:sz w:val="20"/>
                <w:szCs w:val="20"/>
                <w:shd w:fill="FAFAFA" w:val="clear"/>
              </w:rPr>
              <w:t xml:space="preserve"> </w:t>
            </w:r>
            <w:hyperlink w:anchor="P1573">
              <w:r>
                <w:rPr>
                  <w:rFonts w:cs="Arial" w:ascii="Arial" w:hAnsi="Arial"/>
                  <w:color w:val="000000"/>
                  <w:sz w:val="20"/>
                  <w:szCs w:val="20"/>
                  <w:shd w:fill="FAFAFA" w:val="clear"/>
                </w:rPr>
                <w:t>заявление о</w:t>
              </w:r>
            </w:hyperlink>
            <w:r>
              <w:rPr>
                <w:rFonts w:cs="Arial" w:ascii="Arial" w:hAnsi="Arial"/>
                <w:color w:val="000000"/>
                <w:sz w:val="20"/>
                <w:szCs w:val="20"/>
                <w:shd w:fill="FAFAFA" w:val="clear"/>
              </w:rPr>
              <w:t xml:space="preserve"> назначении компенсации;</w:t>
            </w:r>
          </w:p>
          <w:p>
            <w:pPr>
              <w:pStyle w:val="ConsPlusNormal"/>
              <w:widowControl w:val="false"/>
              <w:spacing w:lineRule="auto" w:line="240" w:before="220" w:after="0"/>
              <w:ind w:firstLine="540"/>
              <w:jc w:val="both"/>
              <w:rPr/>
            </w:pPr>
            <w:r>
              <w:rPr>
                <w:rFonts w:cs="Arial" w:ascii="Arial" w:hAnsi="Arial"/>
                <w:sz w:val="20"/>
                <w:szCs w:val="20"/>
              </w:rPr>
              <w:t>- документ, удостоверяющий личность заявителя;</w:t>
            </w:r>
          </w:p>
          <w:p>
            <w:pPr>
              <w:pStyle w:val="ConsPlusNormal"/>
              <w:widowControl w:val="false"/>
              <w:spacing w:lineRule="auto" w:line="240" w:before="220" w:after="0"/>
              <w:ind w:firstLine="540"/>
              <w:jc w:val="both"/>
              <w:rPr/>
            </w:pPr>
            <w:r>
              <w:rPr>
                <w:rFonts w:cs="Arial" w:ascii="Arial" w:hAnsi="Arial"/>
                <w:sz w:val="20"/>
                <w:szCs w:val="20"/>
              </w:rPr>
              <w:t>- д</w:t>
            </w:r>
            <w:r>
              <w:rPr>
                <w:rFonts w:ascii="Arial" w:hAnsi="Arial"/>
                <w:b w:val="false"/>
                <w:i w:val="false"/>
                <w:strike w:val="false"/>
                <w:dstrike w:val="false"/>
                <w:sz w:val="20"/>
                <w:u w:val="none"/>
              </w:rPr>
              <w:t>окумент (сведения) об отнесении заявителя к отдельной категории;</w:t>
            </w:r>
          </w:p>
          <w:p>
            <w:pPr>
              <w:pStyle w:val="ConsPlusNormal"/>
              <w:widowControl w:val="false"/>
              <w:spacing w:lineRule="auto" w:line="240" w:before="220" w:after="0"/>
              <w:ind w:firstLine="540"/>
              <w:jc w:val="both"/>
              <w:rPr/>
            </w:pPr>
            <w:r>
              <w:rPr>
                <w:rFonts w:cs="Arial" w:ascii="Arial" w:hAnsi="Arial"/>
                <w:sz w:val="20"/>
                <w:szCs w:val="20"/>
              </w:rPr>
              <w:t>- д</w:t>
            </w:r>
            <w:r>
              <w:rPr>
                <w:rFonts w:ascii="Arial" w:hAnsi="Arial"/>
                <w:b w:val="false"/>
                <w:i w:val="false"/>
                <w:strike w:val="false"/>
                <w:dstrike w:val="false"/>
                <w:sz w:val="20"/>
                <w:u w:val="none"/>
              </w:rPr>
              <w:t>окумент, удостоверяющий личность представителя заявителя, и документ, подтверждающий его полномочия действовать от имени заявителя (в случае обращения представителя заявителя с заявлением);</w:t>
            </w:r>
          </w:p>
          <w:p>
            <w:pPr>
              <w:pStyle w:val="ConsPlusNormal"/>
              <w:widowControl w:val="false"/>
              <w:spacing w:lineRule="auto" w:line="240" w:before="220" w:after="0"/>
              <w:ind w:firstLine="540"/>
              <w:jc w:val="both"/>
              <w:rPr/>
            </w:pPr>
            <w:r>
              <w:rPr>
                <w:rFonts w:ascii="Arial" w:hAnsi="Arial"/>
                <w:b w:val="false"/>
                <w:i w:val="false"/>
                <w:strike w:val="false"/>
                <w:dstrike w:val="false"/>
                <w:sz w:val="20"/>
                <w:u w:val="none"/>
              </w:rPr>
              <w:t>- документ иностранного государства о смерти (в случае регистрации записи соответствующего акта компетентным органом иностранного государства);</w:t>
            </w:r>
          </w:p>
          <w:p>
            <w:pPr>
              <w:pStyle w:val="ConsPlusNormal"/>
              <w:widowControl w:val="false"/>
              <w:spacing w:lineRule="auto" w:line="240" w:before="220" w:after="0"/>
              <w:ind w:firstLine="540"/>
              <w:jc w:val="both"/>
              <w:rPr/>
            </w:pPr>
            <w:r>
              <w:rPr>
                <w:rFonts w:ascii="Arial" w:hAnsi="Arial"/>
                <w:b w:val="false"/>
                <w:i w:val="false"/>
                <w:strike w:val="false"/>
                <w:dstrike w:val="false"/>
                <w:sz w:val="20"/>
                <w:u w:val="none"/>
              </w:rPr>
              <w:t>- документ иностранного государства о заключении (расторжении) брака (в случае регистрации записи соответствующего акта компетентным органом иностранного государства);</w:t>
            </w:r>
          </w:p>
          <w:p>
            <w:pPr>
              <w:pStyle w:val="ConsPlusNormal"/>
              <w:widowControl w:val="false"/>
              <w:spacing w:lineRule="auto" w:line="240" w:before="220" w:after="0"/>
              <w:ind w:firstLine="540"/>
              <w:jc w:val="both"/>
              <w:rPr/>
            </w:pPr>
            <w:r>
              <w:rPr>
                <w:rFonts w:ascii="Arial" w:hAnsi="Arial"/>
                <w:b w:val="false"/>
                <w:i w:val="false"/>
                <w:strike w:val="false"/>
                <w:dstrike w:val="false"/>
                <w:sz w:val="20"/>
                <w:u w:val="none"/>
              </w:rPr>
              <w:t>- сведения о прохождении гражданином, совместно проживающим с заявителем, военной службы по призыву;</w:t>
            </w:r>
          </w:p>
          <w:p>
            <w:pPr>
              <w:pStyle w:val="ConsPlusNormal"/>
              <w:widowControl w:val="false"/>
              <w:spacing w:lineRule="auto" w:line="240" w:before="220" w:after="0"/>
              <w:ind w:firstLine="540"/>
              <w:jc w:val="both"/>
              <w:rPr/>
            </w:pPr>
            <w:r>
              <w:rPr>
                <w:rFonts w:ascii="Arial" w:hAnsi="Arial"/>
                <w:b w:val="false"/>
                <w:i w:val="false"/>
                <w:strike w:val="false"/>
                <w:dstrike w:val="false"/>
                <w:sz w:val="20"/>
                <w:u w:val="none"/>
              </w:rPr>
              <w:t>- сведения об отбывании гражданином, совместно проживающим с заявителем, наказания в виде лишения свободы;</w:t>
            </w:r>
          </w:p>
          <w:p>
            <w:pPr>
              <w:pStyle w:val="ConsPlusNormal"/>
              <w:widowControl w:val="false"/>
              <w:spacing w:lineRule="auto" w:line="240" w:before="220" w:after="0"/>
              <w:ind w:firstLine="540"/>
              <w:jc w:val="both"/>
              <w:rPr/>
            </w:pPr>
            <w:r>
              <w:rPr>
                <w:rFonts w:ascii="Arial" w:hAnsi="Arial"/>
                <w:b w:val="false"/>
                <w:i w:val="false"/>
                <w:strike w:val="false"/>
                <w:dstrike w:val="false"/>
                <w:sz w:val="20"/>
                <w:u w:val="none"/>
              </w:rPr>
              <w:t>- сведения об обучении гражданина, совместно проживающего с заявителем, в образовательных организациях за пределами Курганской области;</w:t>
            </w:r>
          </w:p>
          <w:p>
            <w:pPr>
              <w:pStyle w:val="ConsPlusNormal"/>
              <w:widowControl w:val="false"/>
              <w:spacing w:lineRule="auto" w:line="240" w:before="220" w:after="0"/>
              <w:ind w:firstLine="540"/>
              <w:jc w:val="both"/>
              <w:rPr/>
            </w:pPr>
            <w:r>
              <w:rPr>
                <w:rFonts w:ascii="Arial" w:hAnsi="Arial"/>
                <w:b w:val="false"/>
                <w:i w:val="false"/>
                <w:strike w:val="false"/>
                <w:dstrike w:val="false"/>
                <w:sz w:val="20"/>
                <w:u w:val="none"/>
              </w:rPr>
              <w:t>-платежные документы (единый платежный документ) для внесения платы за содержание и ремонт жилого помещения и предоставление коммунальных услуг за месяц, предшествующий месяцу обращения заявителя за назначением компенсации.</w:t>
            </w:r>
          </w:p>
          <w:p>
            <w:pPr>
              <w:pStyle w:val="ConsPlusNormal"/>
              <w:widowControl w:val="false"/>
              <w:spacing w:lineRule="auto" w:line="240" w:before="220" w:after="0"/>
              <w:ind w:firstLine="540"/>
              <w:jc w:val="both"/>
              <w:rPr/>
            </w:pPr>
            <w:r>
              <w:rPr>
                <w:rFonts w:ascii="Arial" w:hAnsi="Arial"/>
                <w:b w:val="false"/>
                <w:i w:val="false"/>
                <w:strike w:val="false"/>
                <w:dstrike w:val="false"/>
                <w:sz w:val="20"/>
                <w:u w:val="none"/>
              </w:rPr>
              <w:t xml:space="preserve">- </w:t>
            </w:r>
            <w:r>
              <w:rPr>
                <w:rFonts w:ascii="Arial" w:hAnsi="Arial"/>
                <w:b w:val="false"/>
                <w:i w:val="false"/>
                <w:strike w:val="false"/>
                <w:dstrike w:val="false"/>
                <w:sz w:val="20"/>
                <w:u w:val="none"/>
              </w:rPr>
              <w:t>д</w:t>
            </w:r>
            <w:r>
              <w:rPr>
                <w:rFonts w:ascii="Arial" w:hAnsi="Arial"/>
                <w:b w:val="false"/>
                <w:i w:val="false"/>
                <w:strike w:val="false"/>
                <w:dstrike w:val="false"/>
                <w:sz w:val="20"/>
                <w:u w:val="none"/>
              </w:rPr>
              <w:t>окумент, подтверждающий правовые основания владения и пользования заявителем жилым помещением.</w:t>
            </w:r>
          </w:p>
          <w:p>
            <w:pPr>
              <w:pStyle w:val="ConsPlusNormal"/>
              <w:widowControl w:val="false"/>
              <w:spacing w:lineRule="auto" w:line="240" w:before="220" w:after="0"/>
              <w:ind w:firstLine="540"/>
              <w:jc w:val="both"/>
              <w:rPr>
                <w:rFonts w:ascii="Arial" w:hAnsi="Arial"/>
                <w:sz w:val="20"/>
                <w:szCs w:val="20"/>
              </w:rPr>
            </w:pPr>
            <w:r>
              <w:rPr>
                <w:rFonts w:ascii="Arial" w:hAnsi="Arial"/>
                <w:sz w:val="20"/>
                <w:szCs w:val="20"/>
              </w:rPr>
            </w:r>
          </w:p>
          <w:p>
            <w:pPr>
              <w:pStyle w:val="Normal"/>
              <w:widowControl w:val="false"/>
              <w:spacing w:lineRule="auto" w:line="240" w:before="57" w:after="0"/>
              <w:ind w:left="0" w:hanging="0"/>
              <w:jc w:val="both"/>
              <w:rPr/>
            </w:pPr>
            <w:r>
              <w:rPr>
                <w:rFonts w:ascii="Arial" w:hAnsi="Arial"/>
                <w:b w:val="false"/>
                <w:i w:val="false"/>
                <w:strike w:val="false"/>
                <w:dstrike w:val="false"/>
                <w:sz w:val="20"/>
                <w:szCs w:val="20"/>
                <w:u w:val="none"/>
              </w:rPr>
              <w:t xml:space="preserve"> </w:t>
            </w:r>
            <w:r>
              <w:rPr>
                <w:rFonts w:ascii="Arial" w:hAnsi="Arial"/>
                <w:b/>
                <w:bCs/>
                <w:i w:val="false"/>
                <w:strike w:val="false"/>
                <w:dstrike w:val="false"/>
                <w:sz w:val="20"/>
                <w:szCs w:val="20"/>
                <w:u w:val="none"/>
              </w:rPr>
              <w:t>Компенсация предоставляется гражданину на одно жилое помещение на территории Курганской области, являющееся его местом жительства или местом пребывания. Предоставление компенсации по месту пребывания гражданина, имеющего право на ее получение, осуществляется при условии непредоставления компенсации по месту жительства указанного гражданина.</w:t>
            </w:r>
          </w:p>
          <w:p>
            <w:pPr>
              <w:pStyle w:val="Normal"/>
              <w:widowControl w:val="false"/>
              <w:spacing w:lineRule="auto" w:line="240" w:before="57" w:after="0"/>
              <w:ind w:left="0" w:firstLine="540"/>
              <w:jc w:val="both"/>
              <w:rPr/>
            </w:pPr>
            <w:r>
              <w:rPr>
                <w:rFonts w:ascii="Arial" w:hAnsi="Arial"/>
                <w:b w:val="false"/>
                <w:i w:val="false"/>
                <w:strike w:val="false"/>
                <w:dstrike w:val="false"/>
                <w:sz w:val="20"/>
                <w:szCs w:val="20"/>
                <w:u w:val="none"/>
              </w:rPr>
              <w:t>В случае заключения между Департаментом социальной политики Курганской области (далее - Департамент) или государственными казенными учреждениями, подведомственными Департаменту (далее - учреждение), и осуществляющими управление многоквартирными домами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 и организациями, оказывающими услуги, выполняющими работы по содержанию и ремонту общего имущества в многоквартирных домах и предоставляющими коммунальные услуги (далее - поставщики), соглашений, предусматривающих ежемесячное представление, в том числе в электронном виде, поставщиками сведений о фактических начислениях на оплату жилого помещения и коммунальных услуг (далее - соглашения), указанные сведения представляются поставщиками.</w:t>
            </w:r>
          </w:p>
          <w:p>
            <w:pPr>
              <w:pStyle w:val="Normal"/>
              <w:widowControl w:val="false"/>
              <w:spacing w:lineRule="auto" w:line="240" w:before="57" w:after="0"/>
              <w:ind w:left="0" w:firstLine="540"/>
              <w:jc w:val="both"/>
              <w:rPr/>
            </w:pPr>
            <w:r>
              <w:rPr>
                <w:rFonts w:ascii="Arial" w:hAnsi="Arial"/>
                <w:b w:val="false"/>
                <w:i w:val="false"/>
                <w:strike w:val="false"/>
                <w:dstrike w:val="false"/>
                <w:sz w:val="20"/>
                <w:szCs w:val="20"/>
                <w:u w:val="none"/>
              </w:rPr>
              <w:t>В случае отсутствия соглашений с поставщиками компенсация предоставляется на основании представляемых гражданами ежемесячно не позднее 15 числа месяца, следующего за месяцем, за который поставщиками произведено начисление платы за жилое помещение, коммунальные услуги, взноса на капитальный ремонт, документов, содержащих сведения о фактических начислениях на оплату жилого помещения и коммунальных услуг.</w:t>
            </w:r>
          </w:p>
          <w:p>
            <w:pPr>
              <w:pStyle w:val="Normal"/>
              <w:widowControl w:val="false"/>
              <w:spacing w:lineRule="auto" w:line="240" w:before="57" w:after="0"/>
              <w:ind w:left="0" w:firstLine="540"/>
              <w:jc w:val="both"/>
              <w:rPr>
                <w:rFonts w:ascii="Arial" w:hAnsi="Arial" w:cs="Arial"/>
                <w:sz w:val="20"/>
                <w:szCs w:val="20"/>
              </w:rPr>
            </w:pPr>
            <w:r>
              <w:rPr>
                <w:rFonts w:ascii="Arial" w:hAnsi="Arial"/>
                <w:b w:val="false"/>
                <w:i w:val="false"/>
                <w:strike w:val="false"/>
                <w:dstrike w:val="false"/>
                <w:sz w:val="20"/>
                <w:szCs w:val="20"/>
                <w:u w:val="none"/>
              </w:rPr>
              <w:t>Предоставление компенсации на оплату стоимости топлива, услуг по вывозу жидких бытовых отходов осуществляется на основании представляемых гражданами платежных документов, подтверждающих оплату стоимости топлива, услуг по вывозу жидких бытовых отходов.</w:t>
            </w:r>
          </w:p>
        </w:tc>
      </w:tr>
      <w:tr>
        <w:trPr>
          <w:trHeight w:val="627"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Необязательные документы</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lineRule="auto" w:line="240" w:before="220" w:after="0"/>
              <w:ind w:firstLine="540"/>
              <w:jc w:val="both"/>
              <w:rPr/>
            </w:pPr>
            <w:r>
              <w:rPr>
                <w:rFonts w:cs="Arial" w:ascii="Arial" w:hAnsi="Arial"/>
                <w:sz w:val="20"/>
                <w:szCs w:val="20"/>
              </w:rPr>
              <w:t>Заявитель вправе по собственной инициативе представить документы, содержащие сведения:</w:t>
            </w:r>
          </w:p>
          <w:p>
            <w:pPr>
              <w:pStyle w:val="ConsPlusNormal"/>
              <w:widowControl w:val="false"/>
              <w:spacing w:lineRule="auto" w:line="240" w:before="220" w:after="0"/>
              <w:jc w:val="both"/>
              <w:rPr/>
            </w:pPr>
            <w:r>
              <w:rPr>
                <w:rFonts w:eastAsia="Times New Roman" w:cs="Arial" w:ascii="Arial" w:hAnsi="Arial"/>
                <w:color w:val="000000"/>
                <w:sz w:val="20"/>
                <w:szCs w:val="20"/>
                <w:lang w:eastAsia="ru-RU"/>
              </w:rPr>
              <w:t>-с</w:t>
            </w:r>
            <w:r>
              <w:rPr>
                <w:rFonts w:ascii="Arial" w:hAnsi="Arial"/>
                <w:b w:val="false"/>
                <w:i w:val="false"/>
                <w:strike w:val="false"/>
                <w:dstrike w:val="false"/>
                <w:sz w:val="20"/>
                <w:szCs w:val="20"/>
                <w:u w:val="none"/>
              </w:rPr>
              <w:t>ведения о действительности паспорта гражданина Российской Федерации;</w:t>
            </w:r>
          </w:p>
          <w:p>
            <w:pPr>
              <w:pStyle w:val="ConsPlusNormal"/>
              <w:widowControl w:val="false"/>
              <w:spacing w:lineRule="auto" w:line="240" w:before="220" w:after="0"/>
              <w:jc w:val="both"/>
              <w:rPr/>
            </w:pPr>
            <w:r>
              <w:rPr>
                <w:rFonts w:ascii="Arial" w:hAnsi="Arial"/>
                <w:b w:val="false"/>
                <w:i w:val="false"/>
                <w:strike w:val="false"/>
                <w:dstrike w:val="false"/>
                <w:sz w:val="20"/>
                <w:szCs w:val="20"/>
                <w:u w:val="none"/>
              </w:rPr>
              <w:t>-сведения о соответствии фамильно-именной группы, даты рождения, пола и страхового номера индивидуального лицевого счета;</w:t>
            </w:r>
          </w:p>
          <w:p>
            <w:pPr>
              <w:pStyle w:val="ConsPlusNormal"/>
              <w:widowControl w:val="false"/>
              <w:spacing w:lineRule="auto" w:line="240" w:before="220" w:after="0"/>
              <w:jc w:val="both"/>
              <w:rPr/>
            </w:pPr>
            <w:r>
              <w:rPr>
                <w:rFonts w:ascii="Arial" w:hAnsi="Arial"/>
                <w:b w:val="false"/>
                <w:i w:val="false"/>
                <w:strike w:val="false"/>
                <w:dstrike w:val="false"/>
                <w:sz w:val="20"/>
                <w:szCs w:val="20"/>
                <w:u w:val="none"/>
              </w:rPr>
              <w:t>-документ (сведения) об отнесении заявителя к отдельной категории;</w:t>
            </w:r>
          </w:p>
          <w:p>
            <w:pPr>
              <w:pStyle w:val="Normal"/>
              <w:widowControl w:val="false"/>
              <w:spacing w:lineRule="auto" w:line="240"/>
              <w:ind w:left="0" w:hanging="0"/>
              <w:jc w:val="left"/>
              <w:rPr/>
            </w:pPr>
            <w:r>
              <w:rPr>
                <w:rFonts w:ascii="Arial" w:hAnsi="Arial"/>
                <w:b w:val="false"/>
                <w:i w:val="false"/>
                <w:strike w:val="false"/>
                <w:dstrike w:val="false"/>
                <w:sz w:val="20"/>
                <w:szCs w:val="20"/>
                <w:u w:val="none"/>
              </w:rPr>
              <w:t>-сведения о реабилитации;</w:t>
            </w:r>
          </w:p>
          <w:p>
            <w:pPr>
              <w:pStyle w:val="Normal"/>
              <w:widowControl w:val="false"/>
              <w:spacing w:lineRule="auto" w:line="240"/>
              <w:ind w:left="0" w:hanging="0"/>
              <w:jc w:val="left"/>
              <w:rPr/>
            </w:pPr>
            <w:r>
              <w:rPr>
                <w:rFonts w:ascii="Arial" w:hAnsi="Arial"/>
                <w:b w:val="false"/>
                <w:i w:val="false"/>
                <w:strike w:val="false"/>
                <w:dstrike w:val="false"/>
                <w:sz w:val="20"/>
                <w:szCs w:val="20"/>
                <w:u w:val="none"/>
              </w:rPr>
              <w:t>-сведения о смерти (за исключением случаев регистрации записи соответствующего акта компетентным органом иностранного государства);</w:t>
            </w:r>
          </w:p>
          <w:p>
            <w:pPr>
              <w:pStyle w:val="Normal"/>
              <w:widowControl w:val="false"/>
              <w:spacing w:lineRule="auto" w:line="240"/>
              <w:ind w:left="0" w:hanging="0"/>
              <w:jc w:val="left"/>
              <w:rPr/>
            </w:pPr>
            <w:r>
              <w:rPr>
                <w:rFonts w:ascii="Arial" w:hAnsi="Arial"/>
                <w:b w:val="false"/>
                <w:i w:val="false"/>
                <w:strike w:val="false"/>
                <w:dstrike w:val="false"/>
                <w:sz w:val="20"/>
                <w:szCs w:val="20"/>
                <w:u w:val="none"/>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p>
            <w:pPr>
              <w:pStyle w:val="Normal"/>
              <w:widowControl w:val="false"/>
              <w:spacing w:lineRule="auto" w:line="240"/>
              <w:ind w:left="0" w:hanging="0"/>
              <w:jc w:val="left"/>
              <w:rPr/>
            </w:pPr>
            <w:r>
              <w:rPr>
                <w:rFonts w:ascii="Arial" w:hAnsi="Arial"/>
                <w:b w:val="false"/>
                <w:i w:val="false"/>
                <w:strike w:val="false"/>
                <w:dstrike w:val="false"/>
                <w:sz w:val="20"/>
                <w:szCs w:val="20"/>
                <w:u w:val="none"/>
              </w:rPr>
              <w:t>-сведения о регистрации по месту жительства и месту пребывания гражданина Российской Федерации в пределах Российской Федерации;</w:t>
            </w:r>
          </w:p>
          <w:p>
            <w:pPr>
              <w:pStyle w:val="Normal"/>
              <w:widowControl w:val="false"/>
              <w:spacing w:lineRule="auto" w:line="240"/>
              <w:ind w:left="0" w:hanging="0"/>
              <w:jc w:val="left"/>
              <w:rPr/>
            </w:pPr>
            <w:r>
              <w:rPr>
                <w:rFonts w:ascii="Arial" w:hAnsi="Arial"/>
                <w:b w:val="false"/>
                <w:i w:val="false"/>
                <w:strike w:val="false"/>
                <w:dstrike w:val="false"/>
                <w:sz w:val="20"/>
                <w:szCs w:val="20"/>
                <w:u w:val="none"/>
              </w:rPr>
              <w:t>-сведения об основных характеристиках и правах на жилое помещение, содержащиеся в Едином государственном реестре недвижимости;</w:t>
            </w:r>
          </w:p>
          <w:p>
            <w:pPr>
              <w:pStyle w:val="Normal"/>
              <w:widowControl w:val="false"/>
              <w:spacing w:lineRule="auto" w:line="240"/>
              <w:ind w:left="0" w:hanging="0"/>
              <w:jc w:val="left"/>
              <w:rPr/>
            </w:pPr>
            <w:r>
              <w:rPr>
                <w:rFonts w:ascii="Arial" w:hAnsi="Arial"/>
                <w:b w:val="false"/>
                <w:i w:val="false"/>
                <w:strike w:val="false"/>
                <w:dstrike w:val="false"/>
                <w:sz w:val="20"/>
                <w:szCs w:val="20"/>
                <w:u w:val="none"/>
              </w:rPr>
              <w:t>-сведения о характеристике объекта жилищного фонда;</w:t>
            </w:r>
          </w:p>
          <w:p>
            <w:pPr>
              <w:pStyle w:val="Normal"/>
              <w:widowControl w:val="false"/>
              <w:spacing w:lineRule="auto" w:line="240"/>
              <w:ind w:left="0" w:hanging="0"/>
              <w:jc w:val="left"/>
              <w:rPr/>
            </w:pPr>
            <w:r>
              <w:rPr>
                <w:rFonts w:ascii="Arial" w:hAnsi="Arial"/>
                <w:b w:val="false"/>
                <w:i w:val="false"/>
                <w:strike w:val="false"/>
                <w:dstrike w:val="false"/>
                <w:sz w:val="20"/>
                <w:szCs w:val="20"/>
                <w:u w:val="none"/>
              </w:rP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три последних года;</w:t>
            </w:r>
          </w:p>
          <w:p>
            <w:pPr>
              <w:pStyle w:val="Normal"/>
              <w:widowControl w:val="false"/>
              <w:spacing w:lineRule="auto" w:line="240"/>
              <w:ind w:left="0" w:hanging="0"/>
              <w:jc w:val="left"/>
              <w:rPr/>
            </w:pPr>
            <w:r>
              <w:rPr>
                <w:rFonts w:ascii="Arial" w:hAnsi="Arial"/>
                <w:b w:val="false"/>
                <w:i w:val="false"/>
                <w:strike w:val="false"/>
                <w:dstrike w:val="false"/>
                <w:sz w:val="20"/>
                <w:szCs w:val="20"/>
                <w:u w:val="none"/>
              </w:rPr>
              <w:t>-сведения о предоставлении заявителю меры социальной поддержки по оплате жилого помещения и коммунальных услуг, установленной иными нормативными правовыми актами.</w:t>
            </w:r>
          </w:p>
          <w:p>
            <w:pPr>
              <w:pStyle w:val="Normal"/>
              <w:widowControl w:val="false"/>
              <w:spacing w:lineRule="auto" w:line="240" w:before="220" w:after="0"/>
              <w:jc w:val="both"/>
              <w:rPr>
                <w:rFonts w:ascii="Arial" w:hAnsi="Arial"/>
                <w:sz w:val="20"/>
                <w:szCs w:val="20"/>
              </w:rPr>
            </w:pPr>
            <w:r>
              <w:rPr>
                <w:rFonts w:ascii="Arial" w:hAnsi="Arial"/>
                <w:sz w:val="20"/>
                <w:szCs w:val="20"/>
              </w:rPr>
            </w:r>
          </w:p>
        </w:tc>
      </w:tr>
      <w:tr>
        <w:trPr>
          <w:trHeight w:val="880"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Результат</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spacing w:before="220" w:after="0"/>
              <w:jc w:val="both"/>
              <w:rPr>
                <w:rFonts w:ascii="Arial" w:hAnsi="Arial"/>
                <w:sz w:val="20"/>
                <w:szCs w:val="20"/>
              </w:rPr>
            </w:pPr>
            <w:r>
              <w:rPr>
                <w:rFonts w:cs="Arial" w:ascii="Arial" w:hAnsi="Arial"/>
                <w:sz w:val="20"/>
                <w:szCs w:val="20"/>
              </w:rPr>
              <w:t>Результатом предоставления государственной услуги является решение о назначении компенсации или решение об отказе в назначении компенсации.</w:t>
            </w:r>
          </w:p>
        </w:tc>
      </w:tr>
      <w:tr>
        <w:trPr>
          <w:trHeight w:val="885"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Срок предоставления услуги</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sz w:val="20"/>
                <w:szCs w:val="20"/>
              </w:rPr>
            </w:pPr>
            <w:r>
              <w:rPr>
                <w:rFonts w:cs="Arial" w:ascii="Arial" w:hAnsi="Arial"/>
                <w:sz w:val="20"/>
                <w:szCs w:val="20"/>
              </w:rPr>
              <w:t>10 рабочих дней</w:t>
            </w:r>
          </w:p>
        </w:tc>
      </w:tr>
      <w:tr>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Основания для отказа в приеме заявления</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sz w:val="20"/>
                <w:szCs w:val="20"/>
              </w:rPr>
            </w:pPr>
            <w:r>
              <w:rPr>
                <w:rFonts w:cs="Arial" w:ascii="Arial" w:hAnsi="Arial"/>
                <w:sz w:val="20"/>
                <w:szCs w:val="20"/>
              </w:rPr>
              <w:t>Оснований для отказа в приеме документов, необходимых для предоставления государственной услуги, не имеется.</w:t>
            </w:r>
          </w:p>
          <w:p>
            <w:pPr>
              <w:pStyle w:val="Normal"/>
              <w:widowControl w:val="false"/>
              <w:spacing w:lineRule="auto" w:line="240" w:before="57" w:after="0"/>
              <w:rPr>
                <w:rFonts w:ascii="Arial" w:hAnsi="Arial" w:eastAsia="Times New Roman" w:cs="Arial"/>
                <w:sz w:val="20"/>
                <w:szCs w:val="20"/>
                <w:lang w:eastAsia="ru-RU"/>
              </w:rPr>
            </w:pPr>
            <w:r>
              <w:rPr>
                <w:rFonts w:eastAsia="Times New Roman" w:cs="Arial" w:ascii="Arial" w:hAnsi="Arial"/>
                <w:sz w:val="20"/>
                <w:szCs w:val="20"/>
                <w:lang w:eastAsia="ru-RU"/>
              </w:rPr>
            </w:r>
          </w:p>
        </w:tc>
      </w:tr>
      <w:tr>
        <w:trPr>
          <w:trHeight w:val="523"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Стоимость</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57" w:after="0"/>
              <w:rPr>
                <w:rFonts w:ascii="Arial" w:hAnsi="Arial"/>
                <w:sz w:val="20"/>
                <w:szCs w:val="20"/>
              </w:rPr>
            </w:pPr>
            <w:r>
              <w:rPr>
                <w:rFonts w:eastAsia="Times New Roman" w:cs="Arial" w:ascii="Arial" w:hAnsi="Arial"/>
                <w:sz w:val="20"/>
                <w:szCs w:val="20"/>
                <w:lang w:eastAsia="ru-RU"/>
              </w:rPr>
              <w:t>бесплатно</w:t>
            </w:r>
          </w:p>
        </w:tc>
      </w:tr>
      <w:tr>
        <w:trPr>
          <w:trHeight w:val="1735"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Иные требования, учитывающие особенности предоставления государственной услуги через МФЦ</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sz w:val="20"/>
                <w:szCs w:val="20"/>
                <w:lang w:eastAsia="ru-RU"/>
              </w:rPr>
            </w:pPr>
            <w:r>
              <w:rPr>
                <w:rFonts w:eastAsia="Times New Roman" w:cs="Arial" w:ascii="Arial" w:hAnsi="Arial"/>
                <w:sz w:val="20"/>
                <w:szCs w:val="20"/>
                <w:lang w:eastAsia="ru-RU"/>
              </w:rPr>
            </w:r>
          </w:p>
        </w:tc>
      </w:tr>
      <w:tr>
        <w:trPr>
          <w:trHeight w:val="1148" w:hRule="atLeast"/>
        </w:trPr>
        <w:tc>
          <w:tcPr>
            <w:tcW w:w="2353"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sz w:val="20"/>
                <w:szCs w:val="20"/>
              </w:rPr>
            </w:pPr>
            <w:r>
              <w:rPr>
                <w:rFonts w:eastAsia="Times New Roman" w:cs="Arial" w:ascii="Arial" w:hAnsi="Arial"/>
                <w:b/>
                <w:sz w:val="20"/>
                <w:szCs w:val="20"/>
                <w:lang w:eastAsia="ru-RU"/>
              </w:rPr>
              <w:t>НПА</w:t>
            </w:r>
          </w:p>
        </w:tc>
        <w:tc>
          <w:tcPr>
            <w:tcW w:w="12499"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
              <w:widowControl w:val="false"/>
              <w:jc w:val="both"/>
              <w:rPr>
                <w:rFonts w:ascii="Arial" w:hAnsi="Arial"/>
                <w:sz w:val="20"/>
                <w:szCs w:val="20"/>
              </w:rPr>
            </w:pPr>
            <w:r>
              <w:rPr>
                <w:rFonts w:cs="Arial" w:ascii="Arial" w:hAnsi="Arial"/>
                <w:sz w:val="20"/>
                <w:szCs w:val="20"/>
              </w:rPr>
              <w:t>Приказ Главного управления социальной защиты населения Курганской области №148 от 5.04.2019 "Об утверждении Административного регламента предоставления государственной услуги по предоставлению жилищно-коммунальной выплаты отдельным категориям граждан в Курганской области"</w:t>
            </w:r>
          </w:p>
          <w:p>
            <w:pPr>
              <w:pStyle w:val="Normal"/>
              <w:widowControl w:val="false"/>
              <w:spacing w:before="0" w:after="200"/>
              <w:jc w:val="both"/>
              <w:rPr>
                <w:rFonts w:ascii="Arial" w:hAnsi="Arial"/>
                <w:sz w:val="20"/>
                <w:szCs w:val="20"/>
              </w:rPr>
            </w:pPr>
            <w:r>
              <w:rPr>
                <w:rFonts w:ascii="Arial" w:hAnsi="Arial"/>
                <w:sz w:val="20"/>
                <w:szCs w:val="20"/>
              </w:rPr>
            </w:r>
          </w:p>
          <w:p>
            <w:pPr>
              <w:pStyle w:val="Normal"/>
              <w:widowControl w:val="false"/>
              <w:spacing w:before="0" w:after="200"/>
              <w:jc w:val="both"/>
              <w:rPr>
                <w:rFonts w:ascii="Arial" w:hAnsi="Arial"/>
                <w:sz w:val="20"/>
                <w:szCs w:val="20"/>
              </w:rPr>
            </w:pPr>
            <w:r>
              <w:rPr>
                <w:rFonts w:cs="Arial" w:ascii="Arial" w:hAnsi="Arial"/>
                <w:sz w:val="20"/>
                <w:szCs w:val="20"/>
              </w:rPr>
              <w:t>ПРАВИТЕЛЬСТВО КУРГАНСКОЙ ОБЛАСТИ ПОСТАНОВЛЕНИЕ от 11 декабря 2007 г. N 565 ОБ УТВЕРЖДЕНИИ ПОРЯДКА ПРЕДОСТАВЛЕНИЯ КОМПЕНСАЦИИ РАСХОДОВ НА ОПЛАТУ ЖИЛОГО ПОМЕЩЕНИЯ И КОММУНАЛЬНЫХ УСЛУГ ОТДЕЛЬНЫМ КАТЕГОРИЯМ ГРАЖДАН В КУРГАНСКОЙ ОБЛАСТИ</w:t>
            </w:r>
          </w:p>
          <w:p>
            <w:pPr>
              <w:pStyle w:val="Normal"/>
              <w:widowControl w:val="false"/>
              <w:spacing w:before="0" w:after="200"/>
              <w:jc w:val="both"/>
              <w:rPr>
                <w:rFonts w:ascii="Arial" w:hAnsi="Arial"/>
                <w:sz w:val="20"/>
                <w:szCs w:val="20"/>
              </w:rPr>
            </w:pPr>
            <w:r>
              <w:rPr>
                <w:rFonts w:cs="Arial" w:ascii="Arial" w:hAnsi="Arial"/>
                <w:sz w:val="20"/>
                <w:szCs w:val="20"/>
              </w:rPr>
              <w:t>Постановление Правительства Курганской области от 04.09.2025 N 283 "О внесении изменений в некоторые нормативные правовые акты высшего исполнительного органа Курганской области"</w:t>
            </w:r>
          </w:p>
        </w:tc>
      </w:tr>
    </w:tbl>
    <w:p>
      <w:pPr>
        <w:pStyle w:val="Normal"/>
        <w:spacing w:before="0" w:after="200"/>
        <w:jc w:val="right"/>
        <w:rPr>
          <w:rFonts w:ascii="Arial" w:hAnsi="Arial" w:cs="Arial"/>
          <w:sz w:val="21"/>
          <w:szCs w:val="21"/>
        </w:rPr>
      </w:pPr>
      <w:r>
        <w:rPr/>
      </w:r>
    </w:p>
    <w:sectPr>
      <w:type w:val="nextPage"/>
      <w:pgSz w:orient="landscape" w:w="16838" w:h="11906"/>
      <w:pgMar w:left="851"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uiPriority w:val="99"/>
    <w:semiHidden/>
    <w:qFormat/>
    <w:rsid w:val="00236378"/>
    <w:rPr>
      <w:rFonts w:ascii="Tahoma" w:hAnsi="Tahoma" w:cs="Tahoma"/>
      <w:sz w:val="16"/>
      <w:szCs w:val="16"/>
    </w:rPr>
  </w:style>
  <w:style w:type="character" w:styleId="11" w:customStyle="1">
    <w:name w:val="Заголовок 1 Знак"/>
    <w:basedOn w:val="DefaultParagraphFont"/>
    <w:uiPriority w:val="9"/>
    <w:qFormat/>
    <w:rsid w:val="000a15b1"/>
    <w:rPr>
      <w:rFonts w:ascii="Times New Roman" w:hAnsi="Times New Roman" w:eastAsia="Times New Roman" w:cs="Times New Roman"/>
      <w:b/>
      <w:bCs/>
      <w:kern w:val="2"/>
      <w:sz w:val="48"/>
      <w:szCs w:val="48"/>
      <w:lang w:eastAsia="ru-RU"/>
    </w:rPr>
  </w:style>
  <w:style w:type="character" w:styleId="-">
    <w:name w:val="Hyperlink"/>
    <w:basedOn w:val="DefaultParagraphFont"/>
    <w:uiPriority w:val="99"/>
    <w:semiHidden/>
    <w:unhideWhenUsed/>
    <w:rsid w:val="00564d10"/>
    <w:rPr>
      <w:color w:val="0000FF"/>
      <w:u w:val="single"/>
    </w:rPr>
  </w:style>
  <w:style w:type="character" w:styleId="Strong">
    <w:name w:val="Strong"/>
    <w:basedOn w:val="DefaultParagraphFont"/>
    <w:uiPriority w:val="22"/>
    <w:qFormat/>
    <w:rsid w:val="008133ce"/>
    <w:rPr>
      <w:b/>
      <w:bCs/>
    </w:rPr>
  </w:style>
  <w:style w:type="character" w:styleId="FontStyle20" w:customStyle="1">
    <w:name w:val="Font Style20"/>
    <w:basedOn w:val="DefaultParagraphFont"/>
    <w:uiPriority w:val="99"/>
    <w:qFormat/>
    <w:rsid w:val="00a2080e"/>
    <w:rPr>
      <w:rFonts w:ascii="Times New Roman" w:hAnsi="Times New Roman" w:cs="Times New Roman"/>
      <w:sz w:val="18"/>
      <w:szCs w:val="18"/>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ConsPlusCell" w:customStyle="1">
    <w:name w:val="ConsPlusCell"/>
    <w:qFormat/>
    <w:rsid w:val="003212fa"/>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425f17"/>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1" w:customStyle="1">
    <w:name w:val="Style2"/>
    <w:basedOn w:val="Normal"/>
    <w:uiPriority w:val="99"/>
    <w:qFormat/>
    <w:rsid w:val="00a2080e"/>
    <w:pPr>
      <w:widowControl w:val="false"/>
      <w:spacing w:lineRule="exact" w:line="233" w:before="0" w:after="0"/>
      <w:jc w:val="center"/>
    </w:pPr>
    <w:rPr>
      <w:rFonts w:ascii="Times New Roman" w:hAnsi="Times New Roman" w:eastAsia="" w:cs="Times New Roman" w:eastAsiaTheme="minorEastAsia"/>
      <w:color w:val="00000A"/>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A1015A238B7362B30450FAFEC2072E834E24FF43FCFA0577D6A3A8BB8641A1B99716305BCFE874CA3DAB40C1007AA91CAC445EFFDA8DAB5DCa8K" TargetMode="External"/><Relationship Id="rId3" Type="http://schemas.openxmlformats.org/officeDocument/2006/relationships/hyperlink" Target="consultantplus://offline/ref=1A1015A238B7362B30450FAFEC2072E834E24FF43FCFA0577D6A3A8BB8641A1B99716305BCFE874FA7DAB40C1007AA91CAC445EFFDA8DAB5DCa8K" TargetMode="External"/><Relationship Id="rId4" Type="http://schemas.openxmlformats.org/officeDocument/2006/relationships/hyperlink" Target="consultantplus://offline/ref=1A1015A238B7362B30450FAFEC2072E834E24FF43FCFA0577D6A3A8BB8641A1B99716305BCFE8444A4DAB40C1007AA91CAC445EFFDA8DAB5DCa8K"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LibreOffice/7.5.3.2$Windows_X86_64 LibreOffice_project/9f56dff12ba03b9acd7730a5a481eea045e468f3</Application>
  <AppVersion>15.0000</AppVersion>
  <Pages>4</Pages>
  <Words>1003</Words>
  <Characters>7534</Characters>
  <CharactersWithSpaces>8478</CharactersWithSpaces>
  <Paragraphs>60</Paragraphs>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2025-12-09T09:20:00Z</dcterms:created>
  <dc:creator>Надежда Николаевна Плотникова</dc:creator>
  <dc:description/>
  <dc:language>ru-RU</dc:language>
  <cp:lastModifiedBy/>
  <cp:lastPrinted>2018-08-08T10:10:00Z</cp:lastPrinted>
  <dcterms:modified xsi:type="dcterms:W3CDTF">2026-02-20T14:49:51Z</dcterms:modified>
  <cp:revision>16</cp:revision>
  <dc:subject/>
  <dc:title>Постановление Правительства Курганской области от 04.09.2025 N 283"О внесении изменений в некоторые нормативные правовые акты высшего исполнительного органа Курганской области"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