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4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48"/>
        <w:gridCol w:w="12995"/>
      </w:tblGrid>
      <w:tr w:rsidR="00DB4332" w:rsidRPr="00564D10" w:rsidTr="006C5C6F">
        <w:trPr>
          <w:trHeight w:val="713"/>
          <w:tblCellSpacing w:w="15" w:type="dxa"/>
        </w:trPr>
        <w:tc>
          <w:tcPr>
            <w:tcW w:w="2403" w:type="dxa"/>
            <w:shd w:val="clear" w:color="auto" w:fill="FAFAFA"/>
            <w:tcMar>
              <w:top w:w="150" w:type="dxa"/>
              <w:left w:w="150" w:type="dxa"/>
              <w:bottom w:w="150" w:type="dxa"/>
              <w:right w:w="150" w:type="dxa"/>
            </w:tcMar>
          </w:tcPr>
          <w:p w:rsidR="00DB4332" w:rsidRPr="001A798C" w:rsidRDefault="00DB4332"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Наименование услуги</w:t>
            </w:r>
          </w:p>
        </w:tc>
        <w:tc>
          <w:tcPr>
            <w:tcW w:w="12950" w:type="dxa"/>
            <w:shd w:val="clear" w:color="auto" w:fill="auto"/>
            <w:tcMar>
              <w:top w:w="150" w:type="dxa"/>
              <w:left w:w="150" w:type="dxa"/>
              <w:bottom w:w="150" w:type="dxa"/>
              <w:right w:w="150" w:type="dxa"/>
            </w:tcMar>
          </w:tcPr>
          <w:p w:rsidR="003E195D" w:rsidRPr="001A798C" w:rsidRDefault="003E195D" w:rsidP="003E195D">
            <w:pPr>
              <w:autoSpaceDE w:val="0"/>
              <w:autoSpaceDN w:val="0"/>
              <w:adjustRightInd w:val="0"/>
              <w:spacing w:after="0" w:line="240" w:lineRule="auto"/>
              <w:jc w:val="center"/>
              <w:rPr>
                <w:rFonts w:ascii="Arial" w:hAnsi="Arial" w:cs="Arial"/>
                <w:b/>
                <w:color w:val="000000"/>
                <w:sz w:val="20"/>
                <w:szCs w:val="20"/>
              </w:rPr>
            </w:pPr>
            <w:r w:rsidRPr="001A798C">
              <w:rPr>
                <w:rFonts w:ascii="Arial" w:hAnsi="Arial" w:cs="Arial"/>
                <w:b/>
                <w:color w:val="000000"/>
                <w:sz w:val="20"/>
                <w:szCs w:val="20"/>
              </w:rPr>
              <w:t>Назначение и выплата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DB4332" w:rsidRPr="001A798C" w:rsidRDefault="00DB4332" w:rsidP="003E195D">
            <w:pPr>
              <w:autoSpaceDE w:val="0"/>
              <w:autoSpaceDN w:val="0"/>
              <w:adjustRightInd w:val="0"/>
              <w:spacing w:after="0" w:line="240" w:lineRule="auto"/>
              <w:rPr>
                <w:rFonts w:ascii="Arial" w:eastAsia="Times New Roman" w:hAnsi="Arial" w:cs="Arial"/>
                <w:b/>
                <w:sz w:val="20"/>
                <w:szCs w:val="20"/>
                <w:lang w:eastAsia="ru-RU"/>
              </w:rPr>
            </w:pPr>
          </w:p>
        </w:tc>
      </w:tr>
      <w:tr w:rsidR="00A2080E" w:rsidRPr="00564D10" w:rsidTr="006C5C6F">
        <w:trPr>
          <w:trHeight w:val="631"/>
          <w:tblCellSpacing w:w="15" w:type="dxa"/>
        </w:trPr>
        <w:tc>
          <w:tcPr>
            <w:tcW w:w="2403" w:type="dxa"/>
            <w:shd w:val="clear" w:color="auto" w:fill="FAFAFA"/>
            <w:tcMar>
              <w:top w:w="150" w:type="dxa"/>
              <w:left w:w="150" w:type="dxa"/>
              <w:bottom w:w="150" w:type="dxa"/>
              <w:right w:w="150" w:type="dxa"/>
            </w:tcMar>
          </w:tcPr>
          <w:p w:rsidR="00A2080E" w:rsidRPr="001A798C" w:rsidRDefault="00A2080E"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Орган, предоставляющий услугу</w:t>
            </w:r>
          </w:p>
        </w:tc>
        <w:tc>
          <w:tcPr>
            <w:tcW w:w="12950" w:type="dxa"/>
            <w:shd w:val="clear" w:color="auto" w:fill="auto"/>
            <w:tcMar>
              <w:top w:w="150" w:type="dxa"/>
              <w:left w:w="150" w:type="dxa"/>
              <w:bottom w:w="150" w:type="dxa"/>
              <w:right w:w="150" w:type="dxa"/>
            </w:tcMar>
          </w:tcPr>
          <w:p w:rsidR="00A2080E" w:rsidRPr="001A798C" w:rsidRDefault="00905024" w:rsidP="00905024">
            <w:pPr>
              <w:pStyle w:val="Style2"/>
              <w:widowControl/>
              <w:spacing w:line="240" w:lineRule="auto"/>
              <w:rPr>
                <w:rStyle w:val="FontStyle20"/>
                <w:rFonts w:ascii="Arial" w:hAnsi="Arial" w:cs="Arial"/>
                <w:sz w:val="20"/>
                <w:szCs w:val="20"/>
              </w:rPr>
            </w:pPr>
            <w:r w:rsidRPr="001A798C">
              <w:rPr>
                <w:rFonts w:ascii="Arial" w:hAnsi="Arial" w:cs="Arial"/>
                <w:sz w:val="20"/>
                <w:szCs w:val="20"/>
              </w:rPr>
              <w:t>Государственн</w:t>
            </w:r>
            <w:r w:rsidRPr="001A798C">
              <w:rPr>
                <w:rFonts w:ascii="Arial" w:hAnsi="Arial" w:cs="Arial"/>
                <w:sz w:val="20"/>
                <w:szCs w:val="20"/>
              </w:rPr>
              <w:t>ую</w:t>
            </w:r>
            <w:r w:rsidRPr="001A798C">
              <w:rPr>
                <w:rFonts w:ascii="Arial" w:hAnsi="Arial" w:cs="Arial"/>
                <w:sz w:val="20"/>
                <w:szCs w:val="20"/>
              </w:rPr>
              <w:t xml:space="preserve"> услуг</w:t>
            </w:r>
            <w:r w:rsidRPr="001A798C">
              <w:rPr>
                <w:rFonts w:ascii="Arial" w:hAnsi="Arial" w:cs="Arial"/>
                <w:sz w:val="20"/>
                <w:szCs w:val="20"/>
              </w:rPr>
              <w:t xml:space="preserve">у </w:t>
            </w:r>
            <w:r w:rsidRPr="001A798C">
              <w:rPr>
                <w:rFonts w:ascii="Arial" w:hAnsi="Arial" w:cs="Arial"/>
                <w:sz w:val="20"/>
                <w:szCs w:val="20"/>
              </w:rPr>
              <w:t>предоставляет Главное управление через его учреждения</w:t>
            </w:r>
          </w:p>
        </w:tc>
      </w:tr>
      <w:tr w:rsidR="00236378" w:rsidRPr="00564D10" w:rsidTr="006C5C6F">
        <w:trPr>
          <w:trHeight w:val="772"/>
          <w:tblCellSpacing w:w="15" w:type="dxa"/>
        </w:trPr>
        <w:tc>
          <w:tcPr>
            <w:tcW w:w="2403" w:type="dxa"/>
            <w:shd w:val="clear" w:color="auto" w:fill="FAFAFA"/>
            <w:tcMar>
              <w:top w:w="150" w:type="dxa"/>
              <w:left w:w="150" w:type="dxa"/>
              <w:bottom w:w="150" w:type="dxa"/>
              <w:right w:w="150" w:type="dxa"/>
            </w:tcMar>
            <w:hideMark/>
          </w:tcPr>
          <w:p w:rsidR="00236378" w:rsidRPr="001A798C" w:rsidRDefault="00564D10"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Заявители</w:t>
            </w:r>
          </w:p>
        </w:tc>
        <w:tc>
          <w:tcPr>
            <w:tcW w:w="12950" w:type="dxa"/>
            <w:shd w:val="clear" w:color="auto" w:fill="auto"/>
            <w:tcMar>
              <w:top w:w="150" w:type="dxa"/>
              <w:left w:w="150" w:type="dxa"/>
              <w:bottom w:w="150" w:type="dxa"/>
              <w:right w:w="150" w:type="dxa"/>
            </w:tcMar>
          </w:tcPr>
          <w:p w:rsidR="00905024" w:rsidRPr="00905024" w:rsidRDefault="00905024" w:rsidP="00905024">
            <w:pPr>
              <w:shd w:val="clear" w:color="auto" w:fill="FFFFFF"/>
              <w:spacing w:after="0" w:line="240" w:lineRule="auto"/>
              <w:jc w:val="both"/>
              <w:rPr>
                <w:rFonts w:ascii="Arial" w:eastAsia="Times New Roman" w:hAnsi="Arial" w:cs="Arial"/>
                <w:color w:val="2C2A29"/>
                <w:sz w:val="20"/>
                <w:szCs w:val="20"/>
                <w:lang w:eastAsia="ru-RU"/>
              </w:rPr>
            </w:pPr>
            <w:proofErr w:type="gramStart"/>
            <w:r w:rsidRPr="00905024">
              <w:rPr>
                <w:rFonts w:ascii="Arial" w:eastAsia="Times New Roman" w:hAnsi="Arial" w:cs="Arial"/>
                <w:color w:val="2C2A29"/>
                <w:sz w:val="20"/>
                <w:szCs w:val="20"/>
                <w:lang w:eastAsia="ru-RU"/>
              </w:rPr>
              <w:t>Заявителями по назначению и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являются граждане Российской Федерации, проживающие на территории Российской Федерации, иностранные граждане, лица без гражданства, беженцы, постоянно проживающие на территории Российской Федерации, иностранные граждане и лица без гражданства, временно проживающие на территории Российской Федерации и</w:t>
            </w:r>
            <w:proofErr w:type="gramEnd"/>
            <w:r w:rsidRPr="00905024">
              <w:rPr>
                <w:rFonts w:ascii="Arial" w:eastAsia="Times New Roman" w:hAnsi="Arial" w:cs="Arial"/>
                <w:color w:val="2C2A29"/>
                <w:sz w:val="20"/>
                <w:szCs w:val="20"/>
                <w:lang w:eastAsia="ru-RU"/>
              </w:rPr>
              <w:t xml:space="preserve"> подлежащие обяза</w:t>
            </w:r>
            <w:bookmarkStart w:id="0" w:name="_GoBack"/>
            <w:bookmarkEnd w:id="0"/>
            <w:r w:rsidRPr="00905024">
              <w:rPr>
                <w:rFonts w:ascii="Arial" w:eastAsia="Times New Roman" w:hAnsi="Arial" w:cs="Arial"/>
                <w:color w:val="2C2A29"/>
                <w:sz w:val="20"/>
                <w:szCs w:val="20"/>
                <w:lang w:eastAsia="ru-RU"/>
              </w:rPr>
              <w:t>тельному социальному страхованию на случай временной нетрудоспособности и в связи с материнством.</w:t>
            </w:r>
            <w:r w:rsidRPr="001A798C">
              <w:rPr>
                <w:rFonts w:ascii="Arial" w:eastAsia="Times New Roman" w:hAnsi="Arial" w:cs="Arial"/>
                <w:color w:val="2C2A29"/>
                <w:sz w:val="20"/>
                <w:szCs w:val="20"/>
                <w:lang w:eastAsia="ru-RU"/>
              </w:rPr>
              <w:t xml:space="preserve"> </w:t>
            </w:r>
          </w:p>
          <w:p w:rsidR="00905024" w:rsidRPr="00905024" w:rsidRDefault="00905024" w:rsidP="00905024">
            <w:pPr>
              <w:shd w:val="clear" w:color="auto" w:fill="FFFFFF"/>
              <w:spacing w:after="0" w:line="240" w:lineRule="auto"/>
              <w:rPr>
                <w:rFonts w:ascii="Arial" w:eastAsia="Times New Roman" w:hAnsi="Arial" w:cs="Arial"/>
                <w:color w:val="2C2A29"/>
                <w:sz w:val="20"/>
                <w:szCs w:val="20"/>
                <w:lang w:eastAsia="ru-RU"/>
              </w:rPr>
            </w:pPr>
            <w:r w:rsidRPr="00905024">
              <w:rPr>
                <w:rFonts w:ascii="Arial" w:eastAsia="Times New Roman" w:hAnsi="Arial" w:cs="Arial"/>
                <w:color w:val="2C2A29"/>
                <w:sz w:val="20"/>
                <w:szCs w:val="20"/>
                <w:lang w:eastAsia="ru-RU"/>
              </w:rPr>
              <w:t> </w:t>
            </w:r>
          </w:p>
          <w:p w:rsidR="00D53A17" w:rsidRPr="001A798C" w:rsidRDefault="00905024" w:rsidP="00D90864">
            <w:pPr>
              <w:shd w:val="clear" w:color="auto" w:fill="FFFFFF"/>
              <w:spacing w:after="0" w:line="240" w:lineRule="auto"/>
              <w:rPr>
                <w:rFonts w:ascii="Arial" w:hAnsi="Arial" w:cs="Arial"/>
                <w:sz w:val="20"/>
                <w:szCs w:val="20"/>
              </w:rPr>
            </w:pPr>
            <w:r w:rsidRPr="00905024">
              <w:rPr>
                <w:rFonts w:ascii="Arial" w:eastAsia="Times New Roman" w:hAnsi="Arial" w:cs="Arial"/>
                <w:color w:val="2C2A29"/>
                <w:sz w:val="20"/>
                <w:szCs w:val="20"/>
                <w:lang w:eastAsia="ru-RU"/>
              </w:rPr>
              <w:t>Заявителями на получение единовременного пособия являются жены военнослужащих, проходящих военную службу по призыву, срок беременности которых составляет не менее ста восьмидесяти дней.</w:t>
            </w:r>
          </w:p>
        </w:tc>
      </w:tr>
      <w:tr w:rsidR="00236378" w:rsidRPr="00564D10" w:rsidTr="009726CF">
        <w:trPr>
          <w:trHeight w:val="990"/>
          <w:tblCellSpacing w:w="15" w:type="dxa"/>
        </w:trPr>
        <w:tc>
          <w:tcPr>
            <w:tcW w:w="2403" w:type="dxa"/>
            <w:shd w:val="clear" w:color="auto" w:fill="FAFAFA"/>
            <w:tcMar>
              <w:top w:w="150" w:type="dxa"/>
              <w:left w:w="150" w:type="dxa"/>
              <w:bottom w:w="150" w:type="dxa"/>
              <w:right w:w="150" w:type="dxa"/>
            </w:tcMar>
            <w:hideMark/>
          </w:tcPr>
          <w:p w:rsidR="00236378" w:rsidRPr="001A798C" w:rsidRDefault="00236378"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Обязательные документы</w:t>
            </w:r>
          </w:p>
        </w:tc>
        <w:tc>
          <w:tcPr>
            <w:tcW w:w="12950" w:type="dxa"/>
            <w:shd w:val="clear" w:color="auto" w:fill="auto"/>
            <w:tcMar>
              <w:top w:w="150" w:type="dxa"/>
              <w:left w:w="150" w:type="dxa"/>
              <w:bottom w:w="150" w:type="dxa"/>
              <w:right w:w="150" w:type="dxa"/>
            </w:tcMar>
          </w:tcPr>
          <w:p w:rsidR="00905024" w:rsidRPr="00905024" w:rsidRDefault="00905024" w:rsidP="00905024">
            <w:p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905024">
              <w:rPr>
                <w:rFonts w:ascii="Arial" w:eastAsia="Times New Roman" w:hAnsi="Arial" w:cs="Arial"/>
                <w:color w:val="2C2A29"/>
                <w:sz w:val="20"/>
                <w:szCs w:val="20"/>
                <w:lang w:eastAsia="ru-RU"/>
              </w:rPr>
              <w:t>Для назначения и выплаты единовременного пособия:</w:t>
            </w:r>
          </w:p>
          <w:p w:rsidR="00905024" w:rsidRPr="00905024" w:rsidRDefault="00905024" w:rsidP="00905024">
            <w:pPr>
              <w:numPr>
                <w:ilvl w:val="0"/>
                <w:numId w:val="16"/>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905024">
              <w:rPr>
                <w:rFonts w:ascii="Arial" w:eastAsia="Times New Roman" w:hAnsi="Arial" w:cs="Arial"/>
                <w:color w:val="2C2A29"/>
                <w:sz w:val="20"/>
                <w:szCs w:val="20"/>
                <w:lang w:eastAsia="ru-RU"/>
              </w:rPr>
              <w:t>заявление о назначении единовременного пособия;</w:t>
            </w:r>
          </w:p>
          <w:p w:rsidR="00905024" w:rsidRPr="00905024" w:rsidRDefault="00905024" w:rsidP="00905024">
            <w:pPr>
              <w:numPr>
                <w:ilvl w:val="0"/>
                <w:numId w:val="16"/>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905024">
              <w:rPr>
                <w:rFonts w:ascii="Arial" w:eastAsia="Times New Roman" w:hAnsi="Arial" w:cs="Arial"/>
                <w:color w:val="2C2A29"/>
                <w:sz w:val="20"/>
                <w:szCs w:val="20"/>
                <w:lang w:eastAsia="ru-RU"/>
              </w:rPr>
              <w:t>копию свидетельства о браке;</w:t>
            </w:r>
          </w:p>
          <w:p w:rsidR="00905024" w:rsidRPr="00905024" w:rsidRDefault="00905024" w:rsidP="00905024">
            <w:pPr>
              <w:numPr>
                <w:ilvl w:val="0"/>
                <w:numId w:val="16"/>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905024">
              <w:rPr>
                <w:rFonts w:ascii="Arial" w:eastAsia="Times New Roman" w:hAnsi="Arial" w:cs="Arial"/>
                <w:color w:val="2C2A29"/>
                <w:sz w:val="20"/>
                <w:szCs w:val="20"/>
                <w:lang w:eastAsia="ru-RU"/>
              </w:rPr>
              <w:t>справку из женской консультации либо другой медицинской организации, поставившей женщину на учет;</w:t>
            </w:r>
          </w:p>
          <w:p w:rsidR="00905024" w:rsidRPr="00905024" w:rsidRDefault="00905024" w:rsidP="00905024">
            <w:pPr>
              <w:numPr>
                <w:ilvl w:val="0"/>
                <w:numId w:val="16"/>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905024">
              <w:rPr>
                <w:rFonts w:ascii="Arial" w:eastAsia="Times New Roman" w:hAnsi="Arial" w:cs="Arial"/>
                <w:color w:val="2C2A29"/>
                <w:sz w:val="20"/>
                <w:szCs w:val="20"/>
                <w:lang w:eastAsia="ru-RU"/>
              </w:rPr>
              <w:t>справку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p>
          <w:p w:rsidR="006D13BF" w:rsidRPr="001A798C" w:rsidRDefault="00905024" w:rsidP="00905024">
            <w:pPr>
              <w:shd w:val="clear" w:color="auto" w:fill="FFFFFF"/>
              <w:spacing w:before="100" w:beforeAutospacing="1" w:after="100" w:afterAutospacing="1" w:line="240" w:lineRule="auto"/>
              <w:rPr>
                <w:rFonts w:ascii="Arial" w:hAnsi="Arial" w:cs="Arial"/>
                <w:sz w:val="20"/>
                <w:szCs w:val="20"/>
              </w:rPr>
            </w:pPr>
            <w:r w:rsidRPr="00905024">
              <w:rPr>
                <w:rFonts w:ascii="Arial" w:eastAsia="Times New Roman" w:hAnsi="Arial" w:cs="Arial"/>
                <w:color w:val="2C2A29"/>
                <w:sz w:val="20"/>
                <w:szCs w:val="20"/>
                <w:lang w:eastAsia="ru-RU"/>
              </w:rPr>
              <w:t>В случае если за получением государственной услуги обращается доверенное лицо, то предоставляются также документы, удостоверяющие полномочия представителя.</w:t>
            </w:r>
          </w:p>
        </w:tc>
      </w:tr>
      <w:tr w:rsidR="00236378" w:rsidRPr="00564D10" w:rsidTr="00227FD5">
        <w:trPr>
          <w:trHeight w:val="627"/>
          <w:tblCellSpacing w:w="15" w:type="dxa"/>
        </w:trPr>
        <w:tc>
          <w:tcPr>
            <w:tcW w:w="2403" w:type="dxa"/>
            <w:shd w:val="clear" w:color="auto" w:fill="FAFAFA"/>
            <w:tcMar>
              <w:top w:w="150" w:type="dxa"/>
              <w:left w:w="150" w:type="dxa"/>
              <w:bottom w:w="150" w:type="dxa"/>
              <w:right w:w="150" w:type="dxa"/>
            </w:tcMar>
            <w:hideMark/>
          </w:tcPr>
          <w:p w:rsidR="00236378" w:rsidRPr="001A798C" w:rsidRDefault="00236378"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Необязательные документы</w:t>
            </w:r>
          </w:p>
        </w:tc>
        <w:tc>
          <w:tcPr>
            <w:tcW w:w="12950" w:type="dxa"/>
            <w:shd w:val="clear" w:color="auto" w:fill="auto"/>
            <w:tcMar>
              <w:top w:w="150" w:type="dxa"/>
              <w:left w:w="150" w:type="dxa"/>
              <w:bottom w:w="150" w:type="dxa"/>
              <w:right w:w="150" w:type="dxa"/>
            </w:tcMar>
          </w:tcPr>
          <w:p w:rsidR="00236378" w:rsidRPr="001A798C" w:rsidRDefault="00D90864" w:rsidP="00C7501B">
            <w:pPr>
              <w:pStyle w:val="ConsPlusNormal"/>
              <w:spacing w:before="220"/>
              <w:jc w:val="both"/>
              <w:rPr>
                <w:rFonts w:ascii="Arial" w:hAnsi="Arial" w:cs="Arial"/>
                <w:color w:val="000000"/>
                <w:sz w:val="20"/>
              </w:rPr>
            </w:pPr>
            <w:r w:rsidRPr="001A798C">
              <w:rPr>
                <w:rFonts w:ascii="Arial" w:hAnsi="Arial" w:cs="Arial"/>
                <w:color w:val="000000"/>
                <w:sz w:val="20"/>
              </w:rPr>
              <w:t>-</w:t>
            </w:r>
          </w:p>
        </w:tc>
      </w:tr>
      <w:tr w:rsidR="00236378" w:rsidRPr="00564D10" w:rsidTr="00BD60DF">
        <w:trPr>
          <w:trHeight w:val="880"/>
          <w:tblCellSpacing w:w="15" w:type="dxa"/>
        </w:trPr>
        <w:tc>
          <w:tcPr>
            <w:tcW w:w="2403" w:type="dxa"/>
            <w:shd w:val="clear" w:color="auto" w:fill="FAFAFA"/>
            <w:tcMar>
              <w:top w:w="150" w:type="dxa"/>
              <w:left w:w="150" w:type="dxa"/>
              <w:bottom w:w="150" w:type="dxa"/>
              <w:right w:w="150" w:type="dxa"/>
            </w:tcMar>
            <w:hideMark/>
          </w:tcPr>
          <w:p w:rsidR="00236378" w:rsidRPr="001A798C" w:rsidRDefault="00236378"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Результат</w:t>
            </w:r>
          </w:p>
        </w:tc>
        <w:tc>
          <w:tcPr>
            <w:tcW w:w="12950" w:type="dxa"/>
            <w:shd w:val="clear" w:color="auto" w:fill="auto"/>
            <w:tcMar>
              <w:top w:w="150" w:type="dxa"/>
              <w:left w:w="150" w:type="dxa"/>
              <w:bottom w:w="150" w:type="dxa"/>
              <w:right w:w="150" w:type="dxa"/>
            </w:tcMar>
          </w:tcPr>
          <w:p w:rsidR="006D13BF" w:rsidRPr="001A798C" w:rsidRDefault="00B77DB6" w:rsidP="00B77DB6">
            <w:pPr>
              <w:pStyle w:val="ConsPlusNormal"/>
              <w:spacing w:before="220"/>
              <w:jc w:val="both"/>
              <w:rPr>
                <w:rFonts w:ascii="Arial" w:hAnsi="Arial" w:cs="Arial"/>
                <w:b/>
                <w:sz w:val="20"/>
              </w:rPr>
            </w:pPr>
            <w:r w:rsidRPr="001A798C">
              <w:rPr>
                <w:rFonts w:ascii="Arial" w:hAnsi="Arial" w:cs="Arial"/>
                <w:color w:val="2C2A29"/>
                <w:sz w:val="20"/>
                <w:shd w:val="clear" w:color="auto" w:fill="FFFFFF"/>
              </w:rPr>
              <w:t>Н</w:t>
            </w:r>
            <w:r w:rsidRPr="001A798C">
              <w:rPr>
                <w:rFonts w:ascii="Arial" w:hAnsi="Arial" w:cs="Arial"/>
                <w:color w:val="2C2A29"/>
                <w:sz w:val="20"/>
                <w:shd w:val="clear" w:color="auto" w:fill="FFFFFF"/>
              </w:rPr>
              <w:t>азначение либо отказ в назначении единовременного</w:t>
            </w:r>
            <w:r w:rsidRPr="001A798C">
              <w:rPr>
                <w:rFonts w:ascii="Arial" w:hAnsi="Arial" w:cs="Arial"/>
                <w:color w:val="2C2A29"/>
                <w:sz w:val="20"/>
                <w:shd w:val="clear" w:color="auto" w:fill="FFFFFF"/>
              </w:rPr>
              <w:t xml:space="preserve"> пособия</w:t>
            </w:r>
          </w:p>
        </w:tc>
      </w:tr>
      <w:tr w:rsidR="00236378" w:rsidRPr="00564D10" w:rsidTr="00596D48">
        <w:trPr>
          <w:trHeight w:val="885"/>
          <w:tblCellSpacing w:w="15" w:type="dxa"/>
        </w:trPr>
        <w:tc>
          <w:tcPr>
            <w:tcW w:w="2403" w:type="dxa"/>
            <w:shd w:val="clear" w:color="auto" w:fill="FAFAFA"/>
            <w:tcMar>
              <w:top w:w="150" w:type="dxa"/>
              <w:left w:w="150" w:type="dxa"/>
              <w:bottom w:w="150" w:type="dxa"/>
              <w:right w:w="150" w:type="dxa"/>
            </w:tcMar>
            <w:hideMark/>
          </w:tcPr>
          <w:p w:rsidR="00236378" w:rsidRPr="001A798C" w:rsidRDefault="00236378"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lastRenderedPageBreak/>
              <w:t>Срок предоставления услуги</w:t>
            </w:r>
          </w:p>
        </w:tc>
        <w:tc>
          <w:tcPr>
            <w:tcW w:w="12950" w:type="dxa"/>
            <w:shd w:val="clear" w:color="auto" w:fill="auto"/>
            <w:tcMar>
              <w:top w:w="150" w:type="dxa"/>
              <w:left w:w="150" w:type="dxa"/>
              <w:bottom w:w="150" w:type="dxa"/>
              <w:right w:w="150" w:type="dxa"/>
            </w:tcMar>
          </w:tcPr>
          <w:p w:rsidR="008B3BA6" w:rsidRPr="001A798C" w:rsidRDefault="00D90864" w:rsidP="0001064E">
            <w:pPr>
              <w:pStyle w:val="ConsPlusNormal"/>
              <w:jc w:val="both"/>
              <w:rPr>
                <w:rFonts w:ascii="Arial" w:hAnsi="Arial" w:cs="Arial"/>
                <w:sz w:val="20"/>
              </w:rPr>
            </w:pPr>
            <w:r w:rsidRPr="001A798C">
              <w:rPr>
                <w:rFonts w:ascii="Arial" w:hAnsi="Arial" w:cs="Arial"/>
                <w:sz w:val="20"/>
              </w:rPr>
              <w:t>10 календарных дней со дня поступления документов в ГУСЗН</w:t>
            </w:r>
          </w:p>
        </w:tc>
      </w:tr>
      <w:tr w:rsidR="00236378" w:rsidRPr="00564D10" w:rsidTr="004B51D5">
        <w:trPr>
          <w:tblCellSpacing w:w="15" w:type="dxa"/>
        </w:trPr>
        <w:tc>
          <w:tcPr>
            <w:tcW w:w="2403" w:type="dxa"/>
            <w:shd w:val="clear" w:color="auto" w:fill="FAFAFA"/>
            <w:tcMar>
              <w:top w:w="150" w:type="dxa"/>
              <w:left w:w="150" w:type="dxa"/>
              <w:bottom w:w="150" w:type="dxa"/>
              <w:right w:w="150" w:type="dxa"/>
            </w:tcMar>
            <w:hideMark/>
          </w:tcPr>
          <w:p w:rsidR="00236378" w:rsidRPr="001A798C" w:rsidRDefault="00236378"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Основания для отказа</w:t>
            </w:r>
            <w:r w:rsidR="00E01D36" w:rsidRPr="001A798C">
              <w:rPr>
                <w:rFonts w:ascii="Arial" w:eastAsia="Times New Roman" w:hAnsi="Arial" w:cs="Arial"/>
                <w:b/>
                <w:sz w:val="20"/>
                <w:szCs w:val="20"/>
                <w:lang w:eastAsia="ru-RU"/>
              </w:rPr>
              <w:t xml:space="preserve"> в приеме заявления</w:t>
            </w:r>
          </w:p>
        </w:tc>
        <w:tc>
          <w:tcPr>
            <w:tcW w:w="12950" w:type="dxa"/>
            <w:shd w:val="clear" w:color="auto" w:fill="auto"/>
            <w:tcMar>
              <w:top w:w="150" w:type="dxa"/>
              <w:left w:w="150" w:type="dxa"/>
              <w:bottom w:w="150" w:type="dxa"/>
              <w:right w:w="150" w:type="dxa"/>
            </w:tcMar>
          </w:tcPr>
          <w:p w:rsidR="00236378" w:rsidRPr="001A798C" w:rsidRDefault="001A798C" w:rsidP="005F7051">
            <w:pPr>
              <w:spacing w:before="57" w:after="0" w:line="240" w:lineRule="auto"/>
              <w:rPr>
                <w:rFonts w:ascii="Arial" w:eastAsia="Times New Roman" w:hAnsi="Arial" w:cs="Arial"/>
                <w:sz w:val="20"/>
                <w:szCs w:val="20"/>
                <w:lang w:eastAsia="ru-RU"/>
              </w:rPr>
            </w:pPr>
            <w:r w:rsidRPr="001A798C">
              <w:rPr>
                <w:rFonts w:ascii="Arial" w:eastAsia="Times New Roman" w:hAnsi="Arial" w:cs="Arial"/>
                <w:sz w:val="20"/>
                <w:szCs w:val="20"/>
                <w:lang w:eastAsia="ru-RU"/>
              </w:rPr>
              <w:t>нет</w:t>
            </w:r>
          </w:p>
        </w:tc>
      </w:tr>
      <w:tr w:rsidR="00236378" w:rsidRPr="00564D10" w:rsidTr="004B51D5">
        <w:trPr>
          <w:trHeight w:val="523"/>
          <w:tblCellSpacing w:w="15" w:type="dxa"/>
        </w:trPr>
        <w:tc>
          <w:tcPr>
            <w:tcW w:w="2403" w:type="dxa"/>
            <w:shd w:val="clear" w:color="auto" w:fill="FAFAFA"/>
            <w:tcMar>
              <w:top w:w="150" w:type="dxa"/>
              <w:left w:w="150" w:type="dxa"/>
              <w:bottom w:w="150" w:type="dxa"/>
              <w:right w:w="150" w:type="dxa"/>
            </w:tcMar>
            <w:hideMark/>
          </w:tcPr>
          <w:p w:rsidR="00236378" w:rsidRPr="001A798C" w:rsidRDefault="00236378"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Стоимость</w:t>
            </w:r>
          </w:p>
        </w:tc>
        <w:tc>
          <w:tcPr>
            <w:tcW w:w="12950" w:type="dxa"/>
            <w:shd w:val="clear" w:color="auto" w:fill="auto"/>
            <w:tcMar>
              <w:top w:w="150" w:type="dxa"/>
              <w:left w:w="150" w:type="dxa"/>
              <w:bottom w:w="150" w:type="dxa"/>
              <w:right w:w="150" w:type="dxa"/>
            </w:tcMar>
          </w:tcPr>
          <w:p w:rsidR="00236378" w:rsidRPr="001A798C" w:rsidRDefault="001A798C" w:rsidP="00681661">
            <w:pPr>
              <w:spacing w:before="57" w:after="0" w:line="240" w:lineRule="auto"/>
              <w:rPr>
                <w:rFonts w:ascii="Arial" w:eastAsia="Times New Roman" w:hAnsi="Arial" w:cs="Arial"/>
                <w:sz w:val="20"/>
                <w:szCs w:val="20"/>
                <w:lang w:eastAsia="ru-RU"/>
              </w:rPr>
            </w:pPr>
            <w:r w:rsidRPr="001A798C">
              <w:rPr>
                <w:rFonts w:ascii="Arial" w:eastAsia="Times New Roman" w:hAnsi="Arial" w:cs="Arial"/>
                <w:sz w:val="20"/>
                <w:szCs w:val="20"/>
                <w:lang w:eastAsia="ru-RU"/>
              </w:rPr>
              <w:t>бесплатно</w:t>
            </w:r>
          </w:p>
        </w:tc>
      </w:tr>
      <w:tr w:rsidR="00236378" w:rsidRPr="00564D10" w:rsidTr="00004341">
        <w:trPr>
          <w:trHeight w:val="1735"/>
          <w:tblCellSpacing w:w="15" w:type="dxa"/>
        </w:trPr>
        <w:tc>
          <w:tcPr>
            <w:tcW w:w="2403" w:type="dxa"/>
            <w:shd w:val="clear" w:color="auto" w:fill="FAFAFA"/>
            <w:tcMar>
              <w:top w:w="150" w:type="dxa"/>
              <w:left w:w="150" w:type="dxa"/>
              <w:bottom w:w="150" w:type="dxa"/>
              <w:right w:w="150" w:type="dxa"/>
            </w:tcMar>
          </w:tcPr>
          <w:p w:rsidR="00236378" w:rsidRPr="001A798C" w:rsidRDefault="00E01D36"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Иные требования, учитывающие особенности предоставления государственной услуги через МФЦ</w:t>
            </w:r>
          </w:p>
        </w:tc>
        <w:tc>
          <w:tcPr>
            <w:tcW w:w="12950" w:type="dxa"/>
            <w:shd w:val="clear" w:color="auto" w:fill="auto"/>
            <w:tcMar>
              <w:top w:w="150" w:type="dxa"/>
              <w:left w:w="150" w:type="dxa"/>
              <w:bottom w:w="150" w:type="dxa"/>
              <w:right w:w="150" w:type="dxa"/>
            </w:tcMar>
          </w:tcPr>
          <w:p w:rsidR="00236378" w:rsidRPr="001A798C" w:rsidRDefault="00236378" w:rsidP="00581096">
            <w:pPr>
              <w:spacing w:after="0" w:line="240" w:lineRule="auto"/>
              <w:jc w:val="both"/>
              <w:rPr>
                <w:rFonts w:ascii="Arial" w:eastAsia="Times New Roman" w:hAnsi="Arial" w:cs="Arial"/>
                <w:sz w:val="20"/>
                <w:szCs w:val="20"/>
                <w:lang w:eastAsia="ru-RU"/>
              </w:rPr>
            </w:pPr>
          </w:p>
        </w:tc>
      </w:tr>
      <w:tr w:rsidR="00236378" w:rsidRPr="00564D10" w:rsidTr="001A798C">
        <w:trPr>
          <w:trHeight w:val="1697"/>
          <w:tblCellSpacing w:w="15" w:type="dxa"/>
        </w:trPr>
        <w:tc>
          <w:tcPr>
            <w:tcW w:w="2403" w:type="dxa"/>
            <w:shd w:val="clear" w:color="auto" w:fill="FAFAFA"/>
            <w:tcMar>
              <w:top w:w="150" w:type="dxa"/>
              <w:left w:w="150" w:type="dxa"/>
              <w:bottom w:w="150" w:type="dxa"/>
              <w:right w:w="150" w:type="dxa"/>
            </w:tcMar>
            <w:hideMark/>
          </w:tcPr>
          <w:p w:rsidR="00236378" w:rsidRPr="001A798C" w:rsidRDefault="009726CF" w:rsidP="00236378">
            <w:pPr>
              <w:spacing w:after="0" w:line="240" w:lineRule="auto"/>
              <w:rPr>
                <w:rFonts w:ascii="Arial" w:eastAsia="Times New Roman" w:hAnsi="Arial" w:cs="Arial"/>
                <w:b/>
                <w:sz w:val="20"/>
                <w:szCs w:val="20"/>
                <w:lang w:eastAsia="ru-RU"/>
              </w:rPr>
            </w:pPr>
            <w:r w:rsidRPr="001A798C">
              <w:rPr>
                <w:rFonts w:ascii="Arial" w:eastAsia="Times New Roman" w:hAnsi="Arial" w:cs="Arial"/>
                <w:b/>
                <w:sz w:val="20"/>
                <w:szCs w:val="20"/>
                <w:lang w:eastAsia="ru-RU"/>
              </w:rPr>
              <w:t>НПА</w:t>
            </w:r>
          </w:p>
        </w:tc>
        <w:tc>
          <w:tcPr>
            <w:tcW w:w="12950" w:type="dxa"/>
            <w:shd w:val="clear" w:color="auto" w:fill="auto"/>
            <w:tcMar>
              <w:top w:w="150" w:type="dxa"/>
              <w:left w:w="150" w:type="dxa"/>
              <w:bottom w:w="150" w:type="dxa"/>
              <w:right w:w="150" w:type="dxa"/>
            </w:tcMar>
          </w:tcPr>
          <w:p w:rsidR="00236378" w:rsidRPr="001A798C" w:rsidRDefault="009C7F89" w:rsidP="00F3566C">
            <w:pPr>
              <w:autoSpaceDE w:val="0"/>
              <w:autoSpaceDN w:val="0"/>
              <w:adjustRightInd w:val="0"/>
              <w:spacing w:after="0" w:line="240" w:lineRule="auto"/>
              <w:jc w:val="both"/>
              <w:rPr>
                <w:rFonts w:ascii="Arial" w:hAnsi="Arial" w:cs="Arial"/>
                <w:sz w:val="20"/>
                <w:szCs w:val="20"/>
                <w:highlight w:val="yellow"/>
              </w:rPr>
            </w:pPr>
            <w:proofErr w:type="gramStart"/>
            <w:r w:rsidRPr="001A798C">
              <w:rPr>
                <w:rFonts w:ascii="Arial" w:hAnsi="Arial" w:cs="Arial"/>
                <w:sz w:val="20"/>
                <w:szCs w:val="20"/>
              </w:rPr>
              <w:t>Приказ Главного управления социальной защиты населения Курганской области от 23 декабря 2015 года № 503 «Об утверждении Административного регламента предоставления государственных услуг по назначению и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единовременного пособия беременной жене военнослужащего, проходящего</w:t>
            </w:r>
            <w:proofErr w:type="gramEnd"/>
            <w:r w:rsidRPr="001A798C">
              <w:rPr>
                <w:rFonts w:ascii="Arial" w:hAnsi="Arial" w:cs="Arial"/>
                <w:sz w:val="20"/>
                <w:szCs w:val="20"/>
              </w:rPr>
              <w:t xml:space="preserve"> военную службу по призыву, и ежемесячного пособия на ребенка военнослужащего, проходящего военную службу по призыву»</w:t>
            </w:r>
          </w:p>
        </w:tc>
      </w:tr>
    </w:tbl>
    <w:p w:rsidR="0092731F" w:rsidRPr="0092731F" w:rsidRDefault="0092731F" w:rsidP="00F35833">
      <w:pPr>
        <w:jc w:val="right"/>
        <w:rPr>
          <w:rFonts w:ascii="Arial" w:hAnsi="Arial" w:cs="Arial"/>
          <w:sz w:val="21"/>
          <w:szCs w:val="21"/>
        </w:rPr>
      </w:pPr>
    </w:p>
    <w:sectPr w:rsidR="0092731F" w:rsidRPr="0092731F"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6CA"/>
    <w:multiLevelType w:val="multilevel"/>
    <w:tmpl w:val="A41E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B12C48"/>
    <w:multiLevelType w:val="multilevel"/>
    <w:tmpl w:val="0F32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076B0"/>
    <w:multiLevelType w:val="multilevel"/>
    <w:tmpl w:val="FCC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40566"/>
    <w:multiLevelType w:val="multilevel"/>
    <w:tmpl w:val="A0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87BC2"/>
    <w:multiLevelType w:val="multilevel"/>
    <w:tmpl w:val="1968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031481"/>
    <w:multiLevelType w:val="multilevel"/>
    <w:tmpl w:val="BFC80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0">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8201D9"/>
    <w:multiLevelType w:val="multilevel"/>
    <w:tmpl w:val="019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01984"/>
    <w:multiLevelType w:val="multilevel"/>
    <w:tmpl w:val="01C0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CF39D3"/>
    <w:multiLevelType w:val="multilevel"/>
    <w:tmpl w:val="2AC8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8D79BE"/>
    <w:multiLevelType w:val="multilevel"/>
    <w:tmpl w:val="8D0C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
  </w:num>
  <w:num w:numId="5">
    <w:abstractNumId w:val="8"/>
  </w:num>
  <w:num w:numId="6">
    <w:abstractNumId w:val="15"/>
  </w:num>
  <w:num w:numId="7">
    <w:abstractNumId w:val="7"/>
  </w:num>
  <w:num w:numId="8">
    <w:abstractNumId w:val="14"/>
  </w:num>
  <w:num w:numId="9">
    <w:abstractNumId w:val="13"/>
  </w:num>
  <w:num w:numId="10">
    <w:abstractNumId w:val="4"/>
  </w:num>
  <w:num w:numId="11">
    <w:abstractNumId w:val="2"/>
  </w:num>
  <w:num w:numId="12">
    <w:abstractNumId w:val="0"/>
  </w:num>
  <w:num w:numId="13">
    <w:abstractNumId w:val="5"/>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2406"/>
    <w:rsid w:val="00004300"/>
    <w:rsid w:val="00004341"/>
    <w:rsid w:val="0001064E"/>
    <w:rsid w:val="000535D6"/>
    <w:rsid w:val="00065142"/>
    <w:rsid w:val="00083135"/>
    <w:rsid w:val="000A15B1"/>
    <w:rsid w:val="000A2016"/>
    <w:rsid w:val="000A3387"/>
    <w:rsid w:val="000E65D1"/>
    <w:rsid w:val="000F3811"/>
    <w:rsid w:val="001017ED"/>
    <w:rsid w:val="001166B9"/>
    <w:rsid w:val="00127978"/>
    <w:rsid w:val="00146FEF"/>
    <w:rsid w:val="00165CEC"/>
    <w:rsid w:val="001865E2"/>
    <w:rsid w:val="001A251D"/>
    <w:rsid w:val="001A798C"/>
    <w:rsid w:val="001B1664"/>
    <w:rsid w:val="001B75F6"/>
    <w:rsid w:val="001D70E5"/>
    <w:rsid w:val="001F41F3"/>
    <w:rsid w:val="00210AF7"/>
    <w:rsid w:val="00213FDE"/>
    <w:rsid w:val="00227FD5"/>
    <w:rsid w:val="0023450B"/>
    <w:rsid w:val="00236378"/>
    <w:rsid w:val="00261E10"/>
    <w:rsid w:val="0026541D"/>
    <w:rsid w:val="00277A71"/>
    <w:rsid w:val="0028488F"/>
    <w:rsid w:val="002B54E8"/>
    <w:rsid w:val="002D707A"/>
    <w:rsid w:val="002E5C7D"/>
    <w:rsid w:val="002F4D8A"/>
    <w:rsid w:val="00307F67"/>
    <w:rsid w:val="00311598"/>
    <w:rsid w:val="003212FA"/>
    <w:rsid w:val="0039620A"/>
    <w:rsid w:val="003D75F3"/>
    <w:rsid w:val="003D7B17"/>
    <w:rsid w:val="003E195D"/>
    <w:rsid w:val="003F095D"/>
    <w:rsid w:val="00401A98"/>
    <w:rsid w:val="004166E5"/>
    <w:rsid w:val="0042521C"/>
    <w:rsid w:val="00425F17"/>
    <w:rsid w:val="0046289F"/>
    <w:rsid w:val="00480FA4"/>
    <w:rsid w:val="00491F90"/>
    <w:rsid w:val="004A1410"/>
    <w:rsid w:val="004A76F4"/>
    <w:rsid w:val="004B3FC2"/>
    <w:rsid w:val="004B51D5"/>
    <w:rsid w:val="004C52FA"/>
    <w:rsid w:val="004C7C68"/>
    <w:rsid w:val="004D26A5"/>
    <w:rsid w:val="004D4F37"/>
    <w:rsid w:val="004D5D9C"/>
    <w:rsid w:val="004D6241"/>
    <w:rsid w:val="004E05D7"/>
    <w:rsid w:val="004F681D"/>
    <w:rsid w:val="0051444D"/>
    <w:rsid w:val="005173B8"/>
    <w:rsid w:val="0055187E"/>
    <w:rsid w:val="00564D10"/>
    <w:rsid w:val="00581096"/>
    <w:rsid w:val="00596D48"/>
    <w:rsid w:val="005B6AE9"/>
    <w:rsid w:val="005C0F6A"/>
    <w:rsid w:val="005D6620"/>
    <w:rsid w:val="005F7051"/>
    <w:rsid w:val="00607C6C"/>
    <w:rsid w:val="00625DDE"/>
    <w:rsid w:val="006406F1"/>
    <w:rsid w:val="006519D0"/>
    <w:rsid w:val="00676D3F"/>
    <w:rsid w:val="00681661"/>
    <w:rsid w:val="0069069E"/>
    <w:rsid w:val="006A1421"/>
    <w:rsid w:val="006B21B6"/>
    <w:rsid w:val="006C5180"/>
    <w:rsid w:val="006C56F7"/>
    <w:rsid w:val="006C5C6F"/>
    <w:rsid w:val="006D13BF"/>
    <w:rsid w:val="006E320F"/>
    <w:rsid w:val="006E607C"/>
    <w:rsid w:val="006F18ED"/>
    <w:rsid w:val="007117B5"/>
    <w:rsid w:val="00744CC6"/>
    <w:rsid w:val="0075136F"/>
    <w:rsid w:val="00762A9B"/>
    <w:rsid w:val="00763902"/>
    <w:rsid w:val="00783E82"/>
    <w:rsid w:val="007930C9"/>
    <w:rsid w:val="007A15C7"/>
    <w:rsid w:val="007A2E57"/>
    <w:rsid w:val="007A5090"/>
    <w:rsid w:val="007A7FA2"/>
    <w:rsid w:val="007E1D26"/>
    <w:rsid w:val="007F3480"/>
    <w:rsid w:val="00802A4B"/>
    <w:rsid w:val="008067F0"/>
    <w:rsid w:val="008133CE"/>
    <w:rsid w:val="00827965"/>
    <w:rsid w:val="008360FB"/>
    <w:rsid w:val="00876024"/>
    <w:rsid w:val="00881CE0"/>
    <w:rsid w:val="008A6FFC"/>
    <w:rsid w:val="008A7745"/>
    <w:rsid w:val="008B3BA6"/>
    <w:rsid w:val="008C1E4D"/>
    <w:rsid w:val="008D0BD6"/>
    <w:rsid w:val="008E3C91"/>
    <w:rsid w:val="008E688F"/>
    <w:rsid w:val="008F509D"/>
    <w:rsid w:val="00902A59"/>
    <w:rsid w:val="00905024"/>
    <w:rsid w:val="00907210"/>
    <w:rsid w:val="00916737"/>
    <w:rsid w:val="0092731F"/>
    <w:rsid w:val="009277B9"/>
    <w:rsid w:val="00934403"/>
    <w:rsid w:val="00944944"/>
    <w:rsid w:val="00945FC4"/>
    <w:rsid w:val="00951904"/>
    <w:rsid w:val="009726CF"/>
    <w:rsid w:val="00986985"/>
    <w:rsid w:val="009B3247"/>
    <w:rsid w:val="009B61AD"/>
    <w:rsid w:val="009B624D"/>
    <w:rsid w:val="009B6597"/>
    <w:rsid w:val="009C7F89"/>
    <w:rsid w:val="009E0F46"/>
    <w:rsid w:val="009E7929"/>
    <w:rsid w:val="00A05BD7"/>
    <w:rsid w:val="00A11974"/>
    <w:rsid w:val="00A2080E"/>
    <w:rsid w:val="00A32EA8"/>
    <w:rsid w:val="00A37833"/>
    <w:rsid w:val="00A4150D"/>
    <w:rsid w:val="00A744F2"/>
    <w:rsid w:val="00A76B11"/>
    <w:rsid w:val="00A77C10"/>
    <w:rsid w:val="00A845FB"/>
    <w:rsid w:val="00A95170"/>
    <w:rsid w:val="00AA2BCD"/>
    <w:rsid w:val="00AB7562"/>
    <w:rsid w:val="00AE13AC"/>
    <w:rsid w:val="00AE1B87"/>
    <w:rsid w:val="00AE68EA"/>
    <w:rsid w:val="00B02A1F"/>
    <w:rsid w:val="00B02F28"/>
    <w:rsid w:val="00B30744"/>
    <w:rsid w:val="00B30C58"/>
    <w:rsid w:val="00B62C70"/>
    <w:rsid w:val="00B77DB6"/>
    <w:rsid w:val="00B94CD8"/>
    <w:rsid w:val="00BD60DF"/>
    <w:rsid w:val="00BE7F4E"/>
    <w:rsid w:val="00C10B4E"/>
    <w:rsid w:val="00C10D36"/>
    <w:rsid w:val="00C23D40"/>
    <w:rsid w:val="00C65A45"/>
    <w:rsid w:val="00C7501B"/>
    <w:rsid w:val="00C82F80"/>
    <w:rsid w:val="00C92976"/>
    <w:rsid w:val="00C976D6"/>
    <w:rsid w:val="00CC017B"/>
    <w:rsid w:val="00CD58C4"/>
    <w:rsid w:val="00CE11E1"/>
    <w:rsid w:val="00D26E66"/>
    <w:rsid w:val="00D53A17"/>
    <w:rsid w:val="00D90864"/>
    <w:rsid w:val="00DA30A5"/>
    <w:rsid w:val="00DA329D"/>
    <w:rsid w:val="00DB4332"/>
    <w:rsid w:val="00DD40A4"/>
    <w:rsid w:val="00DD6170"/>
    <w:rsid w:val="00DE5D85"/>
    <w:rsid w:val="00DF1425"/>
    <w:rsid w:val="00E00926"/>
    <w:rsid w:val="00E01D36"/>
    <w:rsid w:val="00E629A5"/>
    <w:rsid w:val="00E95A00"/>
    <w:rsid w:val="00E9726A"/>
    <w:rsid w:val="00ED27E7"/>
    <w:rsid w:val="00ED526B"/>
    <w:rsid w:val="00EE7EC2"/>
    <w:rsid w:val="00F3566C"/>
    <w:rsid w:val="00F35833"/>
    <w:rsid w:val="00F85B0C"/>
    <w:rsid w:val="00FA2449"/>
    <w:rsid w:val="00FD3A4B"/>
    <w:rsid w:val="00FD4E8C"/>
    <w:rsid w:val="00FE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qFormat/>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Strong"/>
    <w:basedOn w:val="a0"/>
    <w:uiPriority w:val="22"/>
    <w:qFormat/>
    <w:rsid w:val="008133CE"/>
    <w:rPr>
      <w:b/>
      <w:bCs/>
    </w:rPr>
  </w:style>
  <w:style w:type="paragraph" w:customStyle="1" w:styleId="ConsPlusCell">
    <w:name w:val="ConsPlusCell"/>
    <w:rsid w:val="003212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F1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basedOn w:val="a0"/>
    <w:uiPriority w:val="99"/>
    <w:qFormat/>
    <w:rsid w:val="00A2080E"/>
    <w:rPr>
      <w:rFonts w:ascii="Times New Roman" w:hAnsi="Times New Roman" w:cs="Times New Roman"/>
      <w:sz w:val="18"/>
      <w:szCs w:val="18"/>
    </w:rPr>
  </w:style>
  <w:style w:type="paragraph" w:customStyle="1" w:styleId="Style2">
    <w:name w:val="Style2"/>
    <w:basedOn w:val="a"/>
    <w:uiPriority w:val="99"/>
    <w:qFormat/>
    <w:rsid w:val="00A2080E"/>
    <w:pPr>
      <w:widowControl w:val="0"/>
      <w:spacing w:after="0" w:line="233" w:lineRule="exact"/>
      <w:jc w:val="center"/>
    </w:pPr>
    <w:rPr>
      <w:rFonts w:ascii="Times New Roman" w:eastAsiaTheme="minorEastAsia" w:hAnsi="Times New Roman" w:cs="Times New Roman"/>
      <w:color w:val="00000A"/>
      <w:sz w:val="24"/>
      <w:szCs w:val="24"/>
      <w:lang w:eastAsia="ru-RU"/>
    </w:rPr>
  </w:style>
  <w:style w:type="character" w:customStyle="1" w:styleId="apple-tab-span">
    <w:name w:val="apple-tab-span"/>
    <w:basedOn w:val="a0"/>
    <w:rsid w:val="00905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qFormat/>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Strong"/>
    <w:basedOn w:val="a0"/>
    <w:uiPriority w:val="22"/>
    <w:qFormat/>
    <w:rsid w:val="008133CE"/>
    <w:rPr>
      <w:b/>
      <w:bCs/>
    </w:rPr>
  </w:style>
  <w:style w:type="paragraph" w:customStyle="1" w:styleId="ConsPlusCell">
    <w:name w:val="ConsPlusCell"/>
    <w:rsid w:val="003212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F1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basedOn w:val="a0"/>
    <w:uiPriority w:val="99"/>
    <w:qFormat/>
    <w:rsid w:val="00A2080E"/>
    <w:rPr>
      <w:rFonts w:ascii="Times New Roman" w:hAnsi="Times New Roman" w:cs="Times New Roman"/>
      <w:sz w:val="18"/>
      <w:szCs w:val="18"/>
    </w:rPr>
  </w:style>
  <w:style w:type="paragraph" w:customStyle="1" w:styleId="Style2">
    <w:name w:val="Style2"/>
    <w:basedOn w:val="a"/>
    <w:uiPriority w:val="99"/>
    <w:qFormat/>
    <w:rsid w:val="00A2080E"/>
    <w:pPr>
      <w:widowControl w:val="0"/>
      <w:spacing w:after="0" w:line="233" w:lineRule="exact"/>
      <w:jc w:val="center"/>
    </w:pPr>
    <w:rPr>
      <w:rFonts w:ascii="Times New Roman" w:eastAsiaTheme="minorEastAsia" w:hAnsi="Times New Roman" w:cs="Times New Roman"/>
      <w:color w:val="00000A"/>
      <w:sz w:val="24"/>
      <w:szCs w:val="24"/>
      <w:lang w:eastAsia="ru-RU"/>
    </w:rPr>
  </w:style>
  <w:style w:type="character" w:customStyle="1" w:styleId="apple-tab-span">
    <w:name w:val="apple-tab-span"/>
    <w:basedOn w:val="a0"/>
    <w:rsid w:val="0090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318">
      <w:bodyDiv w:val="1"/>
      <w:marLeft w:val="0"/>
      <w:marRight w:val="0"/>
      <w:marTop w:val="0"/>
      <w:marBottom w:val="0"/>
      <w:divBdr>
        <w:top w:val="none" w:sz="0" w:space="0" w:color="auto"/>
        <w:left w:val="none" w:sz="0" w:space="0" w:color="auto"/>
        <w:bottom w:val="none" w:sz="0" w:space="0" w:color="auto"/>
        <w:right w:val="none" w:sz="0" w:space="0" w:color="auto"/>
      </w:divBdr>
    </w:div>
    <w:div w:id="37364989">
      <w:bodyDiv w:val="1"/>
      <w:marLeft w:val="0"/>
      <w:marRight w:val="0"/>
      <w:marTop w:val="0"/>
      <w:marBottom w:val="0"/>
      <w:divBdr>
        <w:top w:val="none" w:sz="0" w:space="0" w:color="auto"/>
        <w:left w:val="none" w:sz="0" w:space="0" w:color="auto"/>
        <w:bottom w:val="none" w:sz="0" w:space="0" w:color="auto"/>
        <w:right w:val="none" w:sz="0" w:space="0" w:color="auto"/>
      </w:divBdr>
      <w:divsChild>
        <w:div w:id="1378433838">
          <w:marLeft w:val="0"/>
          <w:marRight w:val="0"/>
          <w:marTop w:val="0"/>
          <w:marBottom w:val="0"/>
          <w:divBdr>
            <w:top w:val="none" w:sz="0" w:space="0" w:color="auto"/>
            <w:left w:val="none" w:sz="0" w:space="0" w:color="auto"/>
            <w:bottom w:val="none" w:sz="0" w:space="0" w:color="auto"/>
            <w:right w:val="none" w:sz="0" w:space="0" w:color="auto"/>
          </w:divBdr>
        </w:div>
        <w:div w:id="2067995536">
          <w:marLeft w:val="0"/>
          <w:marRight w:val="0"/>
          <w:marTop w:val="0"/>
          <w:marBottom w:val="0"/>
          <w:divBdr>
            <w:top w:val="none" w:sz="0" w:space="0" w:color="auto"/>
            <w:left w:val="none" w:sz="0" w:space="0" w:color="auto"/>
            <w:bottom w:val="none" w:sz="0" w:space="0" w:color="auto"/>
            <w:right w:val="none" w:sz="0" w:space="0" w:color="auto"/>
          </w:divBdr>
        </w:div>
      </w:divsChild>
    </w:div>
    <w:div w:id="93018060">
      <w:bodyDiv w:val="1"/>
      <w:marLeft w:val="0"/>
      <w:marRight w:val="0"/>
      <w:marTop w:val="0"/>
      <w:marBottom w:val="0"/>
      <w:divBdr>
        <w:top w:val="none" w:sz="0" w:space="0" w:color="auto"/>
        <w:left w:val="none" w:sz="0" w:space="0" w:color="auto"/>
        <w:bottom w:val="none" w:sz="0" w:space="0" w:color="auto"/>
        <w:right w:val="none" w:sz="0" w:space="0" w:color="auto"/>
      </w:divBdr>
    </w:div>
    <w:div w:id="121507246">
      <w:bodyDiv w:val="1"/>
      <w:marLeft w:val="0"/>
      <w:marRight w:val="0"/>
      <w:marTop w:val="0"/>
      <w:marBottom w:val="0"/>
      <w:divBdr>
        <w:top w:val="none" w:sz="0" w:space="0" w:color="auto"/>
        <w:left w:val="none" w:sz="0" w:space="0" w:color="auto"/>
        <w:bottom w:val="none" w:sz="0" w:space="0" w:color="auto"/>
        <w:right w:val="none" w:sz="0" w:space="0" w:color="auto"/>
      </w:divBdr>
    </w:div>
    <w:div w:id="123814057">
      <w:bodyDiv w:val="1"/>
      <w:marLeft w:val="0"/>
      <w:marRight w:val="0"/>
      <w:marTop w:val="0"/>
      <w:marBottom w:val="0"/>
      <w:divBdr>
        <w:top w:val="none" w:sz="0" w:space="0" w:color="auto"/>
        <w:left w:val="none" w:sz="0" w:space="0" w:color="auto"/>
        <w:bottom w:val="none" w:sz="0" w:space="0" w:color="auto"/>
        <w:right w:val="none" w:sz="0" w:space="0" w:color="auto"/>
      </w:divBdr>
    </w:div>
    <w:div w:id="236021203">
      <w:bodyDiv w:val="1"/>
      <w:marLeft w:val="0"/>
      <w:marRight w:val="0"/>
      <w:marTop w:val="0"/>
      <w:marBottom w:val="0"/>
      <w:divBdr>
        <w:top w:val="none" w:sz="0" w:space="0" w:color="auto"/>
        <w:left w:val="none" w:sz="0" w:space="0" w:color="auto"/>
        <w:bottom w:val="none" w:sz="0" w:space="0" w:color="auto"/>
        <w:right w:val="none" w:sz="0" w:space="0" w:color="auto"/>
      </w:divBdr>
    </w:div>
    <w:div w:id="270747669">
      <w:bodyDiv w:val="1"/>
      <w:marLeft w:val="0"/>
      <w:marRight w:val="0"/>
      <w:marTop w:val="0"/>
      <w:marBottom w:val="0"/>
      <w:divBdr>
        <w:top w:val="none" w:sz="0" w:space="0" w:color="auto"/>
        <w:left w:val="none" w:sz="0" w:space="0" w:color="auto"/>
        <w:bottom w:val="none" w:sz="0" w:space="0" w:color="auto"/>
        <w:right w:val="none" w:sz="0" w:space="0" w:color="auto"/>
      </w:divBdr>
    </w:div>
    <w:div w:id="426002023">
      <w:bodyDiv w:val="1"/>
      <w:marLeft w:val="0"/>
      <w:marRight w:val="0"/>
      <w:marTop w:val="0"/>
      <w:marBottom w:val="0"/>
      <w:divBdr>
        <w:top w:val="none" w:sz="0" w:space="0" w:color="auto"/>
        <w:left w:val="none" w:sz="0" w:space="0" w:color="auto"/>
        <w:bottom w:val="none" w:sz="0" w:space="0" w:color="auto"/>
        <w:right w:val="none" w:sz="0" w:space="0" w:color="auto"/>
      </w:divBdr>
    </w:div>
    <w:div w:id="462888207">
      <w:bodyDiv w:val="1"/>
      <w:marLeft w:val="0"/>
      <w:marRight w:val="0"/>
      <w:marTop w:val="0"/>
      <w:marBottom w:val="0"/>
      <w:divBdr>
        <w:top w:val="none" w:sz="0" w:space="0" w:color="auto"/>
        <w:left w:val="none" w:sz="0" w:space="0" w:color="auto"/>
        <w:bottom w:val="none" w:sz="0" w:space="0" w:color="auto"/>
        <w:right w:val="none" w:sz="0" w:space="0" w:color="auto"/>
      </w:divBdr>
    </w:div>
    <w:div w:id="531764410">
      <w:bodyDiv w:val="1"/>
      <w:marLeft w:val="0"/>
      <w:marRight w:val="0"/>
      <w:marTop w:val="0"/>
      <w:marBottom w:val="0"/>
      <w:divBdr>
        <w:top w:val="none" w:sz="0" w:space="0" w:color="auto"/>
        <w:left w:val="none" w:sz="0" w:space="0" w:color="auto"/>
        <w:bottom w:val="none" w:sz="0" w:space="0" w:color="auto"/>
        <w:right w:val="none" w:sz="0" w:space="0" w:color="auto"/>
      </w:divBdr>
    </w:div>
    <w:div w:id="536281581">
      <w:bodyDiv w:val="1"/>
      <w:marLeft w:val="0"/>
      <w:marRight w:val="0"/>
      <w:marTop w:val="0"/>
      <w:marBottom w:val="0"/>
      <w:divBdr>
        <w:top w:val="none" w:sz="0" w:space="0" w:color="auto"/>
        <w:left w:val="none" w:sz="0" w:space="0" w:color="auto"/>
        <w:bottom w:val="none" w:sz="0" w:space="0" w:color="auto"/>
        <w:right w:val="none" w:sz="0" w:space="0" w:color="auto"/>
      </w:divBdr>
    </w:div>
    <w:div w:id="540214314">
      <w:bodyDiv w:val="1"/>
      <w:marLeft w:val="0"/>
      <w:marRight w:val="0"/>
      <w:marTop w:val="0"/>
      <w:marBottom w:val="0"/>
      <w:divBdr>
        <w:top w:val="none" w:sz="0" w:space="0" w:color="auto"/>
        <w:left w:val="none" w:sz="0" w:space="0" w:color="auto"/>
        <w:bottom w:val="none" w:sz="0" w:space="0" w:color="auto"/>
        <w:right w:val="none" w:sz="0" w:space="0" w:color="auto"/>
      </w:divBdr>
    </w:div>
    <w:div w:id="545525194">
      <w:bodyDiv w:val="1"/>
      <w:marLeft w:val="0"/>
      <w:marRight w:val="0"/>
      <w:marTop w:val="0"/>
      <w:marBottom w:val="0"/>
      <w:divBdr>
        <w:top w:val="none" w:sz="0" w:space="0" w:color="auto"/>
        <w:left w:val="none" w:sz="0" w:space="0" w:color="auto"/>
        <w:bottom w:val="none" w:sz="0" w:space="0" w:color="auto"/>
        <w:right w:val="none" w:sz="0" w:space="0" w:color="auto"/>
      </w:divBdr>
    </w:div>
    <w:div w:id="569731474">
      <w:bodyDiv w:val="1"/>
      <w:marLeft w:val="0"/>
      <w:marRight w:val="0"/>
      <w:marTop w:val="0"/>
      <w:marBottom w:val="0"/>
      <w:divBdr>
        <w:top w:val="none" w:sz="0" w:space="0" w:color="auto"/>
        <w:left w:val="none" w:sz="0" w:space="0" w:color="auto"/>
        <w:bottom w:val="none" w:sz="0" w:space="0" w:color="auto"/>
        <w:right w:val="none" w:sz="0" w:space="0" w:color="auto"/>
      </w:divBdr>
    </w:div>
    <w:div w:id="592780333">
      <w:bodyDiv w:val="1"/>
      <w:marLeft w:val="0"/>
      <w:marRight w:val="0"/>
      <w:marTop w:val="0"/>
      <w:marBottom w:val="0"/>
      <w:divBdr>
        <w:top w:val="none" w:sz="0" w:space="0" w:color="auto"/>
        <w:left w:val="none" w:sz="0" w:space="0" w:color="auto"/>
        <w:bottom w:val="none" w:sz="0" w:space="0" w:color="auto"/>
        <w:right w:val="none" w:sz="0" w:space="0" w:color="auto"/>
      </w:divBdr>
    </w:div>
    <w:div w:id="659622145">
      <w:bodyDiv w:val="1"/>
      <w:marLeft w:val="0"/>
      <w:marRight w:val="0"/>
      <w:marTop w:val="0"/>
      <w:marBottom w:val="0"/>
      <w:divBdr>
        <w:top w:val="none" w:sz="0" w:space="0" w:color="auto"/>
        <w:left w:val="none" w:sz="0" w:space="0" w:color="auto"/>
        <w:bottom w:val="none" w:sz="0" w:space="0" w:color="auto"/>
        <w:right w:val="none" w:sz="0" w:space="0" w:color="auto"/>
      </w:divBdr>
      <w:divsChild>
        <w:div w:id="1169758075">
          <w:marLeft w:val="0"/>
          <w:marRight w:val="0"/>
          <w:marTop w:val="0"/>
          <w:marBottom w:val="0"/>
          <w:divBdr>
            <w:top w:val="none" w:sz="0" w:space="0" w:color="auto"/>
            <w:left w:val="none" w:sz="0" w:space="0" w:color="auto"/>
            <w:bottom w:val="none" w:sz="0" w:space="0" w:color="auto"/>
            <w:right w:val="none" w:sz="0" w:space="0" w:color="auto"/>
          </w:divBdr>
        </w:div>
        <w:div w:id="1272931850">
          <w:marLeft w:val="0"/>
          <w:marRight w:val="0"/>
          <w:marTop w:val="0"/>
          <w:marBottom w:val="0"/>
          <w:divBdr>
            <w:top w:val="none" w:sz="0" w:space="0" w:color="auto"/>
            <w:left w:val="none" w:sz="0" w:space="0" w:color="auto"/>
            <w:bottom w:val="none" w:sz="0" w:space="0" w:color="auto"/>
            <w:right w:val="none" w:sz="0" w:space="0" w:color="auto"/>
          </w:divBdr>
        </w:div>
      </w:divsChild>
    </w:div>
    <w:div w:id="663120780">
      <w:bodyDiv w:val="1"/>
      <w:marLeft w:val="0"/>
      <w:marRight w:val="0"/>
      <w:marTop w:val="0"/>
      <w:marBottom w:val="0"/>
      <w:divBdr>
        <w:top w:val="none" w:sz="0" w:space="0" w:color="auto"/>
        <w:left w:val="none" w:sz="0" w:space="0" w:color="auto"/>
        <w:bottom w:val="none" w:sz="0" w:space="0" w:color="auto"/>
        <w:right w:val="none" w:sz="0" w:space="0" w:color="auto"/>
      </w:divBdr>
    </w:div>
    <w:div w:id="687875904">
      <w:bodyDiv w:val="1"/>
      <w:marLeft w:val="0"/>
      <w:marRight w:val="0"/>
      <w:marTop w:val="0"/>
      <w:marBottom w:val="0"/>
      <w:divBdr>
        <w:top w:val="none" w:sz="0" w:space="0" w:color="auto"/>
        <w:left w:val="none" w:sz="0" w:space="0" w:color="auto"/>
        <w:bottom w:val="none" w:sz="0" w:space="0" w:color="auto"/>
        <w:right w:val="none" w:sz="0" w:space="0" w:color="auto"/>
      </w:divBdr>
    </w:div>
    <w:div w:id="786775359">
      <w:bodyDiv w:val="1"/>
      <w:marLeft w:val="0"/>
      <w:marRight w:val="0"/>
      <w:marTop w:val="0"/>
      <w:marBottom w:val="0"/>
      <w:divBdr>
        <w:top w:val="none" w:sz="0" w:space="0" w:color="auto"/>
        <w:left w:val="none" w:sz="0" w:space="0" w:color="auto"/>
        <w:bottom w:val="none" w:sz="0" w:space="0" w:color="auto"/>
        <w:right w:val="none" w:sz="0" w:space="0" w:color="auto"/>
      </w:divBdr>
    </w:div>
    <w:div w:id="790632241">
      <w:bodyDiv w:val="1"/>
      <w:marLeft w:val="0"/>
      <w:marRight w:val="0"/>
      <w:marTop w:val="0"/>
      <w:marBottom w:val="0"/>
      <w:divBdr>
        <w:top w:val="none" w:sz="0" w:space="0" w:color="auto"/>
        <w:left w:val="none" w:sz="0" w:space="0" w:color="auto"/>
        <w:bottom w:val="none" w:sz="0" w:space="0" w:color="auto"/>
        <w:right w:val="none" w:sz="0" w:space="0" w:color="auto"/>
      </w:divBdr>
    </w:div>
    <w:div w:id="892274091">
      <w:bodyDiv w:val="1"/>
      <w:marLeft w:val="0"/>
      <w:marRight w:val="0"/>
      <w:marTop w:val="0"/>
      <w:marBottom w:val="0"/>
      <w:divBdr>
        <w:top w:val="none" w:sz="0" w:space="0" w:color="auto"/>
        <w:left w:val="none" w:sz="0" w:space="0" w:color="auto"/>
        <w:bottom w:val="none" w:sz="0" w:space="0" w:color="auto"/>
        <w:right w:val="none" w:sz="0" w:space="0" w:color="auto"/>
      </w:divBdr>
    </w:div>
    <w:div w:id="893196983">
      <w:bodyDiv w:val="1"/>
      <w:marLeft w:val="0"/>
      <w:marRight w:val="0"/>
      <w:marTop w:val="0"/>
      <w:marBottom w:val="0"/>
      <w:divBdr>
        <w:top w:val="none" w:sz="0" w:space="0" w:color="auto"/>
        <w:left w:val="none" w:sz="0" w:space="0" w:color="auto"/>
        <w:bottom w:val="none" w:sz="0" w:space="0" w:color="auto"/>
        <w:right w:val="none" w:sz="0" w:space="0" w:color="auto"/>
      </w:divBdr>
    </w:div>
    <w:div w:id="912815604">
      <w:bodyDiv w:val="1"/>
      <w:marLeft w:val="0"/>
      <w:marRight w:val="0"/>
      <w:marTop w:val="0"/>
      <w:marBottom w:val="0"/>
      <w:divBdr>
        <w:top w:val="none" w:sz="0" w:space="0" w:color="auto"/>
        <w:left w:val="none" w:sz="0" w:space="0" w:color="auto"/>
        <w:bottom w:val="none" w:sz="0" w:space="0" w:color="auto"/>
        <w:right w:val="none" w:sz="0" w:space="0" w:color="auto"/>
      </w:divBdr>
    </w:div>
    <w:div w:id="923998993">
      <w:bodyDiv w:val="1"/>
      <w:marLeft w:val="0"/>
      <w:marRight w:val="0"/>
      <w:marTop w:val="0"/>
      <w:marBottom w:val="0"/>
      <w:divBdr>
        <w:top w:val="none" w:sz="0" w:space="0" w:color="auto"/>
        <w:left w:val="none" w:sz="0" w:space="0" w:color="auto"/>
        <w:bottom w:val="none" w:sz="0" w:space="0" w:color="auto"/>
        <w:right w:val="none" w:sz="0" w:space="0" w:color="auto"/>
      </w:divBdr>
    </w:div>
    <w:div w:id="933245578">
      <w:bodyDiv w:val="1"/>
      <w:marLeft w:val="0"/>
      <w:marRight w:val="0"/>
      <w:marTop w:val="0"/>
      <w:marBottom w:val="0"/>
      <w:divBdr>
        <w:top w:val="none" w:sz="0" w:space="0" w:color="auto"/>
        <w:left w:val="none" w:sz="0" w:space="0" w:color="auto"/>
        <w:bottom w:val="none" w:sz="0" w:space="0" w:color="auto"/>
        <w:right w:val="none" w:sz="0" w:space="0" w:color="auto"/>
      </w:divBdr>
    </w:div>
    <w:div w:id="938219085">
      <w:bodyDiv w:val="1"/>
      <w:marLeft w:val="0"/>
      <w:marRight w:val="0"/>
      <w:marTop w:val="0"/>
      <w:marBottom w:val="0"/>
      <w:divBdr>
        <w:top w:val="none" w:sz="0" w:space="0" w:color="auto"/>
        <w:left w:val="none" w:sz="0" w:space="0" w:color="auto"/>
        <w:bottom w:val="none" w:sz="0" w:space="0" w:color="auto"/>
        <w:right w:val="none" w:sz="0" w:space="0" w:color="auto"/>
      </w:divBdr>
    </w:div>
    <w:div w:id="999116516">
      <w:bodyDiv w:val="1"/>
      <w:marLeft w:val="0"/>
      <w:marRight w:val="0"/>
      <w:marTop w:val="0"/>
      <w:marBottom w:val="0"/>
      <w:divBdr>
        <w:top w:val="none" w:sz="0" w:space="0" w:color="auto"/>
        <w:left w:val="none" w:sz="0" w:space="0" w:color="auto"/>
        <w:bottom w:val="none" w:sz="0" w:space="0" w:color="auto"/>
        <w:right w:val="none" w:sz="0" w:space="0" w:color="auto"/>
      </w:divBdr>
    </w:div>
    <w:div w:id="1030835845">
      <w:bodyDiv w:val="1"/>
      <w:marLeft w:val="0"/>
      <w:marRight w:val="0"/>
      <w:marTop w:val="0"/>
      <w:marBottom w:val="0"/>
      <w:divBdr>
        <w:top w:val="none" w:sz="0" w:space="0" w:color="auto"/>
        <w:left w:val="none" w:sz="0" w:space="0" w:color="auto"/>
        <w:bottom w:val="none" w:sz="0" w:space="0" w:color="auto"/>
        <w:right w:val="none" w:sz="0" w:space="0" w:color="auto"/>
      </w:divBdr>
    </w:div>
    <w:div w:id="1040593407">
      <w:bodyDiv w:val="1"/>
      <w:marLeft w:val="0"/>
      <w:marRight w:val="0"/>
      <w:marTop w:val="0"/>
      <w:marBottom w:val="0"/>
      <w:divBdr>
        <w:top w:val="none" w:sz="0" w:space="0" w:color="auto"/>
        <w:left w:val="none" w:sz="0" w:space="0" w:color="auto"/>
        <w:bottom w:val="none" w:sz="0" w:space="0" w:color="auto"/>
        <w:right w:val="none" w:sz="0" w:space="0" w:color="auto"/>
      </w:divBdr>
    </w:div>
    <w:div w:id="1042093777">
      <w:bodyDiv w:val="1"/>
      <w:marLeft w:val="0"/>
      <w:marRight w:val="0"/>
      <w:marTop w:val="0"/>
      <w:marBottom w:val="0"/>
      <w:divBdr>
        <w:top w:val="none" w:sz="0" w:space="0" w:color="auto"/>
        <w:left w:val="none" w:sz="0" w:space="0" w:color="auto"/>
        <w:bottom w:val="none" w:sz="0" w:space="0" w:color="auto"/>
        <w:right w:val="none" w:sz="0" w:space="0" w:color="auto"/>
      </w:divBdr>
    </w:div>
    <w:div w:id="1048069481">
      <w:bodyDiv w:val="1"/>
      <w:marLeft w:val="0"/>
      <w:marRight w:val="0"/>
      <w:marTop w:val="0"/>
      <w:marBottom w:val="0"/>
      <w:divBdr>
        <w:top w:val="none" w:sz="0" w:space="0" w:color="auto"/>
        <w:left w:val="none" w:sz="0" w:space="0" w:color="auto"/>
        <w:bottom w:val="none" w:sz="0" w:space="0" w:color="auto"/>
        <w:right w:val="none" w:sz="0" w:space="0" w:color="auto"/>
      </w:divBdr>
    </w:div>
    <w:div w:id="1121268122">
      <w:bodyDiv w:val="1"/>
      <w:marLeft w:val="0"/>
      <w:marRight w:val="0"/>
      <w:marTop w:val="0"/>
      <w:marBottom w:val="0"/>
      <w:divBdr>
        <w:top w:val="none" w:sz="0" w:space="0" w:color="auto"/>
        <w:left w:val="none" w:sz="0" w:space="0" w:color="auto"/>
        <w:bottom w:val="none" w:sz="0" w:space="0" w:color="auto"/>
        <w:right w:val="none" w:sz="0" w:space="0" w:color="auto"/>
      </w:divBdr>
    </w:div>
    <w:div w:id="1132556306">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262879262">
      <w:bodyDiv w:val="1"/>
      <w:marLeft w:val="0"/>
      <w:marRight w:val="0"/>
      <w:marTop w:val="0"/>
      <w:marBottom w:val="0"/>
      <w:divBdr>
        <w:top w:val="none" w:sz="0" w:space="0" w:color="auto"/>
        <w:left w:val="none" w:sz="0" w:space="0" w:color="auto"/>
        <w:bottom w:val="none" w:sz="0" w:space="0" w:color="auto"/>
        <w:right w:val="none" w:sz="0" w:space="0" w:color="auto"/>
      </w:divBdr>
      <w:divsChild>
        <w:div w:id="51540765">
          <w:marLeft w:val="0"/>
          <w:marRight w:val="0"/>
          <w:marTop w:val="0"/>
          <w:marBottom w:val="0"/>
          <w:divBdr>
            <w:top w:val="none" w:sz="0" w:space="0" w:color="auto"/>
            <w:left w:val="none" w:sz="0" w:space="0" w:color="auto"/>
            <w:bottom w:val="none" w:sz="0" w:space="0" w:color="auto"/>
            <w:right w:val="none" w:sz="0" w:space="0" w:color="auto"/>
          </w:divBdr>
        </w:div>
      </w:divsChild>
    </w:div>
    <w:div w:id="1326857067">
      <w:bodyDiv w:val="1"/>
      <w:marLeft w:val="0"/>
      <w:marRight w:val="0"/>
      <w:marTop w:val="0"/>
      <w:marBottom w:val="0"/>
      <w:divBdr>
        <w:top w:val="none" w:sz="0" w:space="0" w:color="auto"/>
        <w:left w:val="none" w:sz="0" w:space="0" w:color="auto"/>
        <w:bottom w:val="none" w:sz="0" w:space="0" w:color="auto"/>
        <w:right w:val="none" w:sz="0" w:space="0" w:color="auto"/>
      </w:divBdr>
    </w:div>
    <w:div w:id="1329557588">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86105317">
      <w:bodyDiv w:val="1"/>
      <w:marLeft w:val="0"/>
      <w:marRight w:val="0"/>
      <w:marTop w:val="0"/>
      <w:marBottom w:val="0"/>
      <w:divBdr>
        <w:top w:val="none" w:sz="0" w:space="0" w:color="auto"/>
        <w:left w:val="none" w:sz="0" w:space="0" w:color="auto"/>
        <w:bottom w:val="none" w:sz="0" w:space="0" w:color="auto"/>
        <w:right w:val="none" w:sz="0" w:space="0" w:color="auto"/>
      </w:divBdr>
    </w:div>
    <w:div w:id="1402604971">
      <w:bodyDiv w:val="1"/>
      <w:marLeft w:val="0"/>
      <w:marRight w:val="0"/>
      <w:marTop w:val="0"/>
      <w:marBottom w:val="0"/>
      <w:divBdr>
        <w:top w:val="none" w:sz="0" w:space="0" w:color="auto"/>
        <w:left w:val="none" w:sz="0" w:space="0" w:color="auto"/>
        <w:bottom w:val="none" w:sz="0" w:space="0" w:color="auto"/>
        <w:right w:val="none" w:sz="0" w:space="0" w:color="auto"/>
      </w:divBdr>
    </w:div>
    <w:div w:id="1490176633">
      <w:bodyDiv w:val="1"/>
      <w:marLeft w:val="0"/>
      <w:marRight w:val="0"/>
      <w:marTop w:val="0"/>
      <w:marBottom w:val="0"/>
      <w:divBdr>
        <w:top w:val="none" w:sz="0" w:space="0" w:color="auto"/>
        <w:left w:val="none" w:sz="0" w:space="0" w:color="auto"/>
        <w:bottom w:val="none" w:sz="0" w:space="0" w:color="auto"/>
        <w:right w:val="none" w:sz="0" w:space="0" w:color="auto"/>
      </w:divBdr>
    </w:div>
    <w:div w:id="1494679598">
      <w:bodyDiv w:val="1"/>
      <w:marLeft w:val="0"/>
      <w:marRight w:val="0"/>
      <w:marTop w:val="0"/>
      <w:marBottom w:val="0"/>
      <w:divBdr>
        <w:top w:val="none" w:sz="0" w:space="0" w:color="auto"/>
        <w:left w:val="none" w:sz="0" w:space="0" w:color="auto"/>
        <w:bottom w:val="none" w:sz="0" w:space="0" w:color="auto"/>
        <w:right w:val="none" w:sz="0" w:space="0" w:color="auto"/>
      </w:divBdr>
    </w:div>
    <w:div w:id="1516964327">
      <w:bodyDiv w:val="1"/>
      <w:marLeft w:val="0"/>
      <w:marRight w:val="0"/>
      <w:marTop w:val="0"/>
      <w:marBottom w:val="0"/>
      <w:divBdr>
        <w:top w:val="none" w:sz="0" w:space="0" w:color="auto"/>
        <w:left w:val="none" w:sz="0" w:space="0" w:color="auto"/>
        <w:bottom w:val="none" w:sz="0" w:space="0" w:color="auto"/>
        <w:right w:val="none" w:sz="0" w:space="0" w:color="auto"/>
      </w:divBdr>
    </w:div>
    <w:div w:id="1831360171">
      <w:bodyDiv w:val="1"/>
      <w:marLeft w:val="0"/>
      <w:marRight w:val="0"/>
      <w:marTop w:val="0"/>
      <w:marBottom w:val="0"/>
      <w:divBdr>
        <w:top w:val="none" w:sz="0" w:space="0" w:color="auto"/>
        <w:left w:val="none" w:sz="0" w:space="0" w:color="auto"/>
        <w:bottom w:val="none" w:sz="0" w:space="0" w:color="auto"/>
        <w:right w:val="none" w:sz="0" w:space="0" w:color="auto"/>
      </w:divBdr>
    </w:div>
    <w:div w:id="1858542264">
      <w:bodyDiv w:val="1"/>
      <w:marLeft w:val="0"/>
      <w:marRight w:val="0"/>
      <w:marTop w:val="0"/>
      <w:marBottom w:val="0"/>
      <w:divBdr>
        <w:top w:val="none" w:sz="0" w:space="0" w:color="auto"/>
        <w:left w:val="none" w:sz="0" w:space="0" w:color="auto"/>
        <w:bottom w:val="none" w:sz="0" w:space="0" w:color="auto"/>
        <w:right w:val="none" w:sz="0" w:space="0" w:color="auto"/>
      </w:divBdr>
    </w:div>
    <w:div w:id="1903982847">
      <w:bodyDiv w:val="1"/>
      <w:marLeft w:val="0"/>
      <w:marRight w:val="0"/>
      <w:marTop w:val="0"/>
      <w:marBottom w:val="0"/>
      <w:divBdr>
        <w:top w:val="none" w:sz="0" w:space="0" w:color="auto"/>
        <w:left w:val="none" w:sz="0" w:space="0" w:color="auto"/>
        <w:bottom w:val="none" w:sz="0" w:space="0" w:color="auto"/>
        <w:right w:val="none" w:sz="0" w:space="0" w:color="auto"/>
      </w:divBdr>
    </w:div>
    <w:div w:id="1912428618">
      <w:bodyDiv w:val="1"/>
      <w:marLeft w:val="0"/>
      <w:marRight w:val="0"/>
      <w:marTop w:val="0"/>
      <w:marBottom w:val="0"/>
      <w:divBdr>
        <w:top w:val="none" w:sz="0" w:space="0" w:color="auto"/>
        <w:left w:val="none" w:sz="0" w:space="0" w:color="auto"/>
        <w:bottom w:val="none" w:sz="0" w:space="0" w:color="auto"/>
        <w:right w:val="none" w:sz="0" w:space="0" w:color="auto"/>
      </w:divBdr>
    </w:div>
    <w:div w:id="2109961870">
      <w:bodyDiv w:val="1"/>
      <w:marLeft w:val="0"/>
      <w:marRight w:val="0"/>
      <w:marTop w:val="0"/>
      <w:marBottom w:val="0"/>
      <w:divBdr>
        <w:top w:val="none" w:sz="0" w:space="0" w:color="auto"/>
        <w:left w:val="none" w:sz="0" w:space="0" w:color="auto"/>
        <w:bottom w:val="none" w:sz="0" w:space="0" w:color="auto"/>
        <w:right w:val="none" w:sz="0" w:space="0" w:color="auto"/>
      </w:divBdr>
    </w:div>
    <w:div w:id="2120829219">
      <w:bodyDiv w:val="1"/>
      <w:marLeft w:val="0"/>
      <w:marRight w:val="0"/>
      <w:marTop w:val="0"/>
      <w:marBottom w:val="0"/>
      <w:divBdr>
        <w:top w:val="none" w:sz="0" w:space="0" w:color="auto"/>
        <w:left w:val="none" w:sz="0" w:space="0" w:color="auto"/>
        <w:bottom w:val="none" w:sz="0" w:space="0" w:color="auto"/>
        <w:right w:val="none" w:sz="0" w:space="0" w:color="auto"/>
      </w:divBdr>
    </w:div>
    <w:div w:id="21324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8</cp:revision>
  <cp:lastPrinted>2018-08-08T10:10:00Z</cp:lastPrinted>
  <dcterms:created xsi:type="dcterms:W3CDTF">2019-05-20T06:28:00Z</dcterms:created>
  <dcterms:modified xsi:type="dcterms:W3CDTF">2019-05-20T08:07:00Z</dcterms:modified>
</cp:coreProperties>
</file>