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Назначение и выплата ежемесячного пособия вдовам (вдовцам) Героев Социалистического Труда,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sz w:val="20"/>
                <w:szCs w:val="20"/>
              </w:rPr>
              <w:t>проживающим на территории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Ежемесячное пособие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предоставляется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Департаментом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социальной политики Курганской области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574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Право на ежемесячное пособие имеют проживающие на территории Курганской области вдовы (вдовцы) Героев Социалистического Труда, не вступившие в повторный брак (независимо от даты смерти (гибели) Героя Социалистического Труда).</w:t>
            </w:r>
          </w:p>
          <w:p>
            <w:pPr>
              <w:pStyle w:val="Normal"/>
              <w:widowControl w:val="false"/>
              <w:spacing w:lineRule="atLeast" w:line="102" w:beforeAutospacing="1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/>
            </w:pPr>
            <w:r>
              <w:rPr>
                <w:rFonts w:cs="Arial" w:ascii="Arial" w:hAnsi="Arial"/>
                <w:color w:val="0000FF"/>
                <w:sz w:val="20"/>
                <w:szCs w:val="20"/>
              </w:rPr>
              <w:t xml:space="preserve">- </w:t>
            </w:r>
            <w:hyperlink w:anchor="P1299">
              <w:r>
                <w:rPr>
                  <w:rFonts w:cs="Arial" w:ascii="Arial" w:hAnsi="Arial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cs="Arial" w:ascii="Arial" w:hAnsi="Arial"/>
                <w:sz w:val="20"/>
                <w:szCs w:val="20"/>
              </w:rPr>
              <w:t xml:space="preserve"> о назначении ежемесячного пособия;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-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личность заявителя;</w:t>
            </w:r>
          </w:p>
          <w:p>
            <w:pPr>
              <w:pStyle w:val="Normal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ий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звание Героя Социалистического Труда;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документ, удостоверяющ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личность представителя заявителя, и документа, подтверждающего его полномочия действовать от имени заявителя, в случае если заявление подается представителем заявителя.</w:t>
            </w:r>
          </w:p>
          <w:p>
            <w:pPr>
              <w:pStyle w:val="Normal"/>
              <w:widowControl w:val="false"/>
              <w:spacing w:before="22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27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),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смерть (гибель) Героя Социалистического Труда;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), подтверждающи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родственные отношения заявителя с Героем Социалистического Труда;</w:t>
            </w:r>
          </w:p>
          <w:p>
            <w:pPr>
              <w:pStyle w:val="Normal"/>
              <w:spacing w:before="200" w:after="20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- документ (сведени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я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), подтверждающ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ие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 xml:space="preserve"> регистрацию заявителя на территории Курганской области по месту жительства или месту пребывания;</w:t>
            </w:r>
          </w:p>
        </w:tc>
      </w:tr>
      <w:tr>
        <w:trPr>
          <w:trHeight w:val="77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Результатом предоставления государственных услуг являются предоставление государственных услуг либо отказ в предоставлении государственных услуг.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 рабочих дней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Приказ Главного управления социальной защиты населения Курганской области от 12 августа 2016 года № 320 «Об утверждении Административного регламента предоставления государственных услуг по назначению и выплате ежемесячной доплаты к пенсии по инвалидности инвалидам боевых действий, проживающим на территории Курганской области, ежемесячной доплаты к пенсии проживающим на территории Курганской области родителям лиц, погибших (умерших) вследствие участия в боевых действиях в Афганистане, пожизненной ежемесячной персональной денежной выплаты лицам, удостоенным почетного звания Курганской области «Почетный гражданин Курганской области», ежемесячной доплаты к страховой пенсии гражданам, имеющим особые заслуги и внесшим большой вклад в развитие Курганской области, и их семьям, ежемесячного пособия вдовам (вдовцам) Героев Социалистического Труда, проживающим на территории Курганской области»</w:t>
            </w:r>
          </w:p>
          <w:p>
            <w:pPr>
              <w:pStyle w:val="Normal"/>
              <w:widowControl w:val="false"/>
              <w:spacing w:lineRule="atLeast" w:line="102" w:beforeAutospacing="1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ПРАВИТЕЛЬСТВО КУРГАНСКОЙ ОБЛАСТИ ПОСТАНОВЛЕНИЕ от 24 декабря 2007 г. N 571 ОБ УТВЕРЖДЕНИИ ПОРЯДКА НАЗНАЧЕНИЯ И ВЫПЛАТЫ ЕЖЕМЕСЯЧНОГО ПОСОБИЯ ВДОВАМ (ВДОВЦАМ) ГЕРОЕВ СОЦИАЛИСТИЧЕСКОГО ТРУДА, ПРОЖИВАЮЩИМ НА ТЕРРИТОРИИ КУРГАНСКОЙ ОБЛАСТИ 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-text-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-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425f1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LibreOffice/7.5.3.2$Windows_X86_64 LibreOffice_project/9f56dff12ba03b9acd7730a5a481eea045e468f3</Application>
  <AppVersion>15.0000</AppVersion>
  <Pages>2</Pages>
  <Words>313</Words>
  <Characters>2411</Characters>
  <CharactersWithSpaces>2698</CharactersWithSpaces>
  <Paragraphs>28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2025-09-25T16:05:00Z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2025-09-25T16:06:21Z</dcterms:modified>
  <cp:revision>7</cp:revision>
  <dc:subject/>
  <dc:title>Постановление Правительства Курганской области от 24.12.2007 N 571(ред. от 27.08.2025)"Об утверждении Порядка назначения и выплаты ежемесячного пособия вдовам (вдовцам) Героев Социалистического Труда, проживающим на территории Курганской области"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