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cs="Arial" w:ascii="Arial" w:hAnsi="Arial"/>
                <w:b/>
              </w:rPr>
              <w:t>Оказание государственной социальной помощи на развитие личного подсобного хозяйства малоимущим семьям, воспитывающим пять и более несовершеннолетних детей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1"/>
              <w:widowControl w:val="false"/>
              <w:spacing w:lineRule="auto" w:line="240"/>
              <w:rPr>
                <w:rStyle w:val="FontStyle20"/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Государственные услуги предоставляет Главное управление через учреждения</w:t>
            </w:r>
          </w:p>
        </w:tc>
      </w:tr>
      <w:tr>
        <w:trPr>
          <w:trHeight w:val="77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малоимущие семьи, воспитывающие пять и более несовершеннолетних детей, среднедушевой доход которых ниже величины прожиточного минимума, установленной в Курганской области</w:t>
            </w:r>
          </w:p>
        </w:tc>
      </w:tr>
      <w:tr>
        <w:trPr>
          <w:trHeight w:val="99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1) заявление о предоставлении единовременного пособия;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2) копии свидетельств о рождении детей;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3) документ, подтверждающий совместное проживание несовершеннолетних детей с родителем, выданный организацией, уполномоченной на его выдачу;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 xml:space="preserve">4) </w:t>
            </w:r>
            <w:r>
              <w:rPr>
                <w:rFonts w:cs="Arial" w:ascii="Arial" w:hAnsi="Arial"/>
                <w:szCs w:val="22"/>
              </w:rPr>
              <w:t>доходы заявителя и членов его семьи за три последних календарных месяца, предшествующих одному календарному месяцу перед месяцем подачи заявления</w:t>
            </w:r>
            <w:r>
              <w:rPr>
                <w:rFonts w:cs="Arial" w:ascii="Arial" w:hAnsi="Arial"/>
                <w:szCs w:val="22"/>
              </w:rPr>
              <w:t>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5) копия трудовой книжки при отсутствии дохода у родителя;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Cs w:val="22"/>
              </w:rPr>
            </w:pPr>
            <w:bookmarkStart w:id="0" w:name="P171"/>
            <w:bookmarkStart w:id="1" w:name="P170"/>
            <w:bookmarkEnd w:id="0"/>
            <w:bookmarkEnd w:id="1"/>
            <w:r>
              <w:rPr>
                <w:rFonts w:cs="Arial" w:ascii="Arial" w:hAnsi="Arial"/>
                <w:szCs w:val="22"/>
              </w:rPr>
              <w:t>6) документ из соответствующего учреждения о месте нахождения родителя (отбывает наказание, содержится под стражей, на принудительном лечении, направлен для прохождения судебно-медицинской экспертизы) в случае нахождения одного из родителей в соответствующем учреждении;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Cs w:val="22"/>
              </w:rPr>
            </w:pPr>
            <w:bookmarkStart w:id="2" w:name="P172"/>
            <w:bookmarkEnd w:id="2"/>
            <w:r>
              <w:rPr>
                <w:rFonts w:cs="Arial" w:ascii="Arial" w:hAnsi="Arial"/>
                <w:szCs w:val="22"/>
              </w:rPr>
              <w:t>7) документ, подтверждающий, что сведения об отце ребенка внесены в свидетельство о рождении ребенка со слов матери, в случае обращения за предоставлением единовременного пособия одинокой матери.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Копии документов предъявляются вместе с подлинниками или заверенные в установленном порядке.</w:t>
            </w:r>
            <w:bookmarkStart w:id="3" w:name="_GoBack"/>
            <w:bookmarkEnd w:id="3"/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cs="Arial" w:ascii="Arial" w:hAnsi="Arial"/>
              </w:rPr>
              <w:t>документ, подтверждающий неполучение единовременного пособия другим родителем в случае раздельного проживания родителей</w:t>
            </w:r>
          </w:p>
        </w:tc>
      </w:tr>
      <w:tr>
        <w:trPr>
          <w:trHeight w:val="88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szCs w:val="22"/>
              </w:rPr>
              <w:t>Результатом предоставления государственной услуги является предоставление единовременного пособия либо отказ в предоставлении единовременного пособия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Решение о предоставлении единовременного пособия либо об отказе в предоставлении единовременного пособия принимается в течение 10 дней со дня приема (регистрации) заявления о предоставлении единовременного пособия в ГУСЗН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lang w:eastAsia="ru-RU"/>
              </w:rPr>
            </w:r>
          </w:p>
        </w:tc>
      </w:tr>
      <w:tr>
        <w:trPr>
          <w:trHeight w:val="93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lang w:eastAsia="ru-RU"/>
              </w:rPr>
            </w:pPr>
            <w:r>
              <w:rPr>
                <w:rFonts w:eastAsia="Times New Roman" w:cs="Arial" w:ascii="Arial" w:hAnsi="Arial"/>
                <w:b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Приказ Главного управления социальной защиты населения Курганской области от 16.08.2018 года № 395 «Об утверждении Административного регламента предоставления государственной услуги по оказанию государственной социальной помощи на развитие личного подсобного хозяйства малоимущим семьям, воспитывающим пять и более несовершеннолетних детей»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425f1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LibreOffice/7.5.3.2$Windows_X86_64 LibreOffice_project/9f56dff12ba03b9acd7730a5a481eea045e468f3</Application>
  <AppVersion>15.0000</AppVersion>
  <Pages>2</Pages>
  <Words>292</Words>
  <Characters>2247</Characters>
  <CharactersWithSpaces>2511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2019-05-14T05:55:00Z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2024-01-15T15:30:46Z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