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617"/>
        <w:gridCol w:w="12825"/>
      </w:tblGrid>
      <w:tr>
        <w:trPr>
          <w:trHeight w:val="713" w:hRule="atLeast"/>
        </w:trPr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Наименование услуги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Назначение и выплата единовременного пособия при рождении(усыновлении) одновременно двух и более детей</w:t>
            </w:r>
          </w:p>
        </w:tc>
      </w:tr>
      <w:tr>
        <w:trPr>
          <w:trHeight w:val="1056" w:hRule="atLeast"/>
        </w:trPr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Орган, предоставляющий услугу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1"/>
              <w:widowControl w:val="false"/>
              <w:spacing w:lineRule="auto" w:line="240"/>
              <w:jc w:val="left"/>
              <w:rPr>
                <w:rStyle w:val="FontStyle20"/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cs="Arial" w:ascii="Bookman Old Style" w:hAnsi="Bookman Old Style"/>
                <w:sz w:val="22"/>
                <w:szCs w:val="22"/>
              </w:rPr>
              <w:t>Государственные услуги предоставляет Главное управление через учреждения</w:t>
            </w:r>
          </w:p>
        </w:tc>
      </w:tr>
      <w:tr>
        <w:trPr>
          <w:trHeight w:val="772" w:hRule="atLeast"/>
        </w:trPr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Заявители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Bookman Old Style" w:hAnsi="Bookman Old Style" w:cs="Arial"/>
                <w:szCs w:val="22"/>
              </w:rPr>
            </w:pPr>
            <w:r>
              <w:rPr>
                <w:rFonts w:ascii="Bookman Old Style" w:hAnsi="Bookman Old Style"/>
              </w:rPr>
              <w:t>Право на единовременное пособие имеет один из родителей (усыновителей), постоянно проживающий совместно с детьми на территории Курганской области, среднедушевой доход семьи которого не превышает величину прожиточного минимума, установленную в Курганской области</w:t>
            </w:r>
          </w:p>
        </w:tc>
      </w:tr>
      <w:tr>
        <w:trPr>
          <w:trHeight w:val="990" w:hRule="atLeast"/>
        </w:trPr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Обязательные документы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Для получения единовременного пособия заявитель представляет в учреждение по месту жительства следующие документы: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1) заявление о назначении единовременного пособия;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27" w:hRule="atLeast"/>
        </w:trPr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Необязательные документы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1) документы (сведения), подтверждающие рождение (усыновление) двух и более детей одновременно;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2) документы (сведения), подтверждающие заключение (расторжение) брака;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3) сведения о регистрации по месту жительства заявителя, детей;</w:t>
            </w:r>
          </w:p>
          <w:p>
            <w:pPr>
              <w:pStyle w:val="ConsPlusNormal"/>
              <w:widowControl w:val="false"/>
              <w:spacing w:before="220" w:after="0"/>
              <w:ind w:hanging="0"/>
              <w:jc w:val="both"/>
              <w:rPr>
                <w:rFonts w:ascii="Bookman Old Style" w:hAnsi="Bookman Old Style" w:cs="Arial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документов (сведений), подтверждающих доход семьи заявителя за последние 12 календарных месяцев, предшествующих месяцу перед месяцем обращения заявителя (его представителя) за предоставлением единовременного пособия.</w:t>
            </w:r>
          </w:p>
          <w:p>
            <w:pPr>
              <w:pStyle w:val="Normal"/>
              <w:widowControl w:val="false"/>
              <w:spacing w:before="220" w:after="0"/>
              <w:ind w:hanging="0"/>
              <w:jc w:val="both"/>
              <w:rPr>
                <w:rFonts w:ascii="Bookman Old Style" w:hAnsi="Bookman Old Style" w:cs="Arial"/>
                <w:szCs w:val="22"/>
              </w:rPr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Результат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Bookman Old Style" w:hAnsi="Bookman Old Style" w:cs="Arial"/>
                <w:b/>
                <w:szCs w:val="22"/>
              </w:rPr>
            </w:pPr>
            <w:r>
              <w:rPr>
                <w:rFonts w:ascii="Bookman Old Style" w:hAnsi="Bookman Old Style"/>
              </w:rPr>
              <w:t>Назначение и выплата единовременного пособия либо отказ в назначении и выплате единовременного пособия.</w:t>
            </w:r>
          </w:p>
        </w:tc>
      </w:tr>
      <w:tr>
        <w:trPr>
          <w:trHeight w:val="885" w:hRule="atLeast"/>
        </w:trPr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Срок предоставления услуги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Bookman Old Style" w:hAnsi="Bookman Old Style" w:cs="Arial"/>
                <w:szCs w:val="22"/>
              </w:rPr>
            </w:pPr>
            <w:r>
              <w:rPr>
                <w:rFonts w:cs="Arial" w:ascii="Bookman Old Style" w:hAnsi="Bookman Old Style"/>
                <w:szCs w:val="22"/>
              </w:rPr>
              <w:t>20 календарных дней со дня получения документов Органом</w:t>
            </w:r>
          </w:p>
        </w:tc>
      </w:tr>
      <w:tr>
        <w:trPr/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0"/>
              <w:rPr>
                <w:rFonts w:ascii="Bookman Old Style" w:hAnsi="Bookman Old Style" w:eastAsia="Times New Roman" w:cs="Arial"/>
                <w:lang w:eastAsia="ru-RU"/>
              </w:rPr>
            </w:pPr>
            <w:r>
              <w:rPr>
                <w:rFonts w:eastAsia="Times New Roman" w:cs="Arial" w:ascii="Bookman Old Style" w:hAnsi="Bookman Old Style"/>
                <w:lang w:eastAsia="ru-RU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Стоимость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0"/>
              <w:rPr>
                <w:rFonts w:ascii="Bookman Old Style" w:hAnsi="Bookman Old Style" w:eastAsia="Times New Roman" w:cs="Arial"/>
                <w:lang w:eastAsia="ru-RU"/>
              </w:rPr>
            </w:pPr>
            <w:r>
              <w:rPr>
                <w:rFonts w:eastAsia="Times New Roman" w:cs="Arial" w:ascii="Bookman Old Style" w:hAnsi="Bookman Old Style"/>
                <w:lang w:eastAsia="ru-RU"/>
              </w:rPr>
              <w:t>бесплатно</w:t>
            </w:r>
          </w:p>
        </w:tc>
      </w:tr>
      <w:tr>
        <w:trPr>
          <w:trHeight w:val="1735" w:hRule="atLeast"/>
        </w:trPr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Bookman Old Style" w:hAnsi="Bookman Old Style" w:eastAsia="Times New Roman" w:cs="Arial"/>
                <w:lang w:eastAsia="ru-RU"/>
              </w:rPr>
            </w:pPr>
            <w:r>
              <w:rPr>
                <w:rFonts w:eastAsia="Times New Roman" w:cs="Arial" w:ascii="Bookman Old Style" w:hAnsi="Bookman Old Style"/>
                <w:lang w:eastAsia="ru-RU"/>
              </w:rPr>
            </w:r>
          </w:p>
        </w:tc>
      </w:tr>
      <w:tr>
        <w:trPr>
          <w:trHeight w:val="1148" w:hRule="atLeast"/>
        </w:trPr>
        <w:tc>
          <w:tcPr>
            <w:tcW w:w="261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Bookman Old Style" w:hAnsi="Bookman Old Style" w:eastAsia="Times New Roman" w:cs="Arial"/>
                <w:b/>
                <w:lang w:eastAsia="ru-RU"/>
              </w:rPr>
            </w:pPr>
            <w:r>
              <w:rPr>
                <w:rFonts w:eastAsia="Times New Roman" w:cs="Arial" w:ascii="Bookman Old Style" w:hAnsi="Bookman Old Style"/>
                <w:b/>
                <w:lang w:eastAsia="ru-RU"/>
              </w:rPr>
              <w:t>НПА</w:t>
            </w:r>
          </w:p>
        </w:tc>
        <w:tc>
          <w:tcPr>
            <w:tcW w:w="128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Bookman Old Style" w:hAnsi="Bookman Old Style" w:cs="Arial"/>
                <w:szCs w:val="22"/>
              </w:rPr>
            </w:pPr>
            <w:r>
              <w:rPr>
                <w:rFonts w:cs="Arial" w:ascii="Bookman Old Style" w:hAnsi="Bookman Old Style"/>
                <w:szCs w:val="22"/>
              </w:rPr>
              <w:t xml:space="preserve">Приказ Главного Управления социальной защиты населения Курганской области №171 от 19.04.2019 г. «Об утверждении Административного </w:t>
            </w:r>
            <w:hyperlink w:anchor="P52">
              <w:r>
                <w:rPr>
                  <w:rFonts w:cs="Arial" w:ascii="Bookman Old Style" w:hAnsi="Bookman Old Style"/>
                  <w:szCs w:val="22"/>
                </w:rPr>
                <w:t>регламент</w:t>
              </w:r>
            </w:hyperlink>
            <w:r>
              <w:rPr>
                <w:rFonts w:cs="Arial" w:ascii="Bookman Old Style" w:hAnsi="Bookman Old Style"/>
                <w:szCs w:val="22"/>
              </w:rPr>
              <w:t>а предоставления государственных услуг по назначению и выплате ежемесячного пособия женщинам, вставшим на учет в медицинских организациях Курганской области в ранние сроки беременности (до 12 недель), единовременного пособия при рождении (усыновлении) одновременно двух и более детей, ежемесячной денежной выплаты при рождении (усыновлении) третьего ребенка или последующих детей»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gutter="0" w:header="0" w:top="426" w:footer="0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Bookman Old Style"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-">
    <w:name w:val="Hyperlink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FontStyle20" w:customStyle="1">
    <w:name w:val="Font Style20"/>
    <w:basedOn w:val="DefaultParagraphFont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9620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-text-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-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425f1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Style2"/>
    <w:basedOn w:val="Normal"/>
    <w:uiPriority w:val="99"/>
    <w:qFormat/>
    <w:rsid w:val="00a2080e"/>
    <w:pPr>
      <w:widowControl w:val="false"/>
      <w:spacing w:lineRule="exact" w:line="233" w:before="0" w:after="0"/>
      <w:jc w:val="center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LibreOffice/7.5.3.2$Windows_X86_64 LibreOffice_project/9f56dff12ba03b9acd7730a5a481eea045e468f3</Application>
  <AppVersion>15.0000</AppVersion>
  <DocSecurity>0</DocSecurity>
  <Pages>2</Pages>
  <Words>236</Words>
  <Characters>1802</Characters>
  <CharactersWithSpaces>2013</CharactersWithSpaces>
  <Paragraphs>25</Paragraphs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2023-10-09T09:22:00Z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2023-10-09T09:31:06Z</dcterms:modified>
  <cp:revision>5</cp:revision>
  <dc:subject/>
  <dc:title>Постановление Правительства Курганской области от 26.03.2012 N 112(ред. от 26.04.2023)"Об утверждении Порядка назначения и выплаты единовременного пособия при рождении (усыновлении) одновременно двух и более детей"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