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Государственное учреждение  — Отделение Пенсионного фонда Российской Федерации по Курганской области</w:t>
            </w:r>
          </w:p>
        </w:tc>
      </w:tr>
      <w:tr>
        <w:trPr>
          <w:trHeight w:val="68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before="0" w:after="200"/>
              <w:jc w:val="right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Граждане Российской Федерации, за исключением граждан, выехавших на постоянное жительство за пределы территории Российской Федерации и не имеющих подтвержденного регистрацией места жительства или места пребывания на территории Российской Федерации, а также иностранные граждане и лица без гражданства, постоянно проживающие на территории Российской Федерации, из числа ветеранов, членов семей инвалидов войны, участников Великой Отечественной войны и ветеранов боевых действий, инвалидов и лиц, подвергшихся воздействию радиации вследствие катастрофы на Чернобыльской АЭС, ядерных испытаний и техногенных катастроф, а также Героев Советского Союза, Героев Российской Федерации, полных кавалеров ордена Славы и членов их семей,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Государственную услугу предоставляет ПФР через свои территориальные органы</w:t>
            </w:r>
          </w:p>
        </w:tc>
      </w:tr>
      <w:tr>
        <w:trPr>
          <w:trHeight w:val="152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Start w:id="1" w:name="P154"/>
            <w:bookmarkEnd w:id="0"/>
            <w:bookmarkEnd w:id="1"/>
            <w:r>
              <w:rPr>
                <w:rFonts w:cs="Arial" w:ascii="Arial" w:hAnsi="Arial"/>
                <w:sz w:val="20"/>
              </w:rPr>
              <w:t>Для предоставления государственной услуги гражданином в зависимости от отнесения его к определенной категории лиц, имеющих право на получение ЕДВ, или его представителем в территориальный орган ПФР предъявляются следующие документы: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Документы, удостоверяющие личность и гражданство.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Документы, удостоверяющие проживание на территории Российской Федерации.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Документы о признании гражданина ветераном или членом семьи погибшего (умершего) инвалида войны, участника Великой Отечественной войны и ветерана боевых действий: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Документ о признании гражданина бывшим несовершеннолетним узником концлагерей, гетто, других мест принудительного содержания, созданных фашистами и их союзниками в период Второй мировой войны: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удостоверение о праве на льготы, утвержденное </w:t>
            </w:r>
            <w:hyperlink r:id="rId2">
              <w:r>
                <w:rPr>
                  <w:rFonts w:cs="Arial"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cs="Arial" w:ascii="Arial" w:hAnsi="Arial"/>
                <w:sz w:val="20"/>
              </w:rPr>
              <w:t xml:space="preserve"> Государственного комитета СССР по труду и социальным вопросам от 17 октября 1990 г. N 406 "Об утверждении формы удостоверения о праве на льготы";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удостоверение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</w:t>
            </w:r>
            <w:hyperlink r:id="rId3">
              <w:r>
                <w:rPr>
                  <w:rFonts w:cs="Arial" w:ascii="Arial" w:hAnsi="Arial"/>
                  <w:color w:val="0000FF"/>
                  <w:sz w:val="20"/>
                </w:rPr>
                <w:t>форма</w:t>
              </w:r>
            </w:hyperlink>
            <w:r>
              <w:rPr>
                <w:rFonts w:cs="Arial" w:ascii="Arial" w:hAnsi="Arial"/>
                <w:sz w:val="20"/>
              </w:rPr>
              <w:t xml:space="preserve"> которого утверждена постановлением Правительства Российской Федерации от 29 мая 2013 г. N 452 "Об удостоверении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войны" (Собрание законодательства Российской Федерации, 2013, N 23, ст. 2912).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(абзац введен </w:t>
            </w:r>
            <w:hyperlink r:id="rId4">
              <w:r>
                <w:rPr>
                  <w:rFonts w:cs="Arial" w:ascii="Arial" w:hAnsi="Arial"/>
                  <w:color w:val="0000FF"/>
                  <w:sz w:val="20"/>
                </w:rPr>
                <w:t>Приказом</w:t>
              </w:r>
            </w:hyperlink>
            <w:r>
              <w:rPr>
                <w:rFonts w:cs="Arial" w:ascii="Arial" w:hAnsi="Arial"/>
                <w:sz w:val="20"/>
              </w:rPr>
              <w:t xml:space="preserve"> Минтруда России от 17.02.2015 N 94н)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Документ о признании гражданина инвалидом: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справка, подтверждающая факт установления инвалидности, утвержденная </w:t>
            </w:r>
            <w:hyperlink r:id="rId5">
              <w:r>
                <w:rPr>
                  <w:rFonts w:cs="Arial" w:ascii="Arial" w:hAnsi="Arial"/>
                  <w:color w:val="0000FF"/>
                  <w:sz w:val="20"/>
                </w:rPr>
                <w:t>приказом</w:t>
              </w:r>
            </w:hyperlink>
            <w:r>
              <w:rPr>
                <w:rFonts w:cs="Arial" w:ascii="Arial" w:hAnsi="Arial"/>
                <w:sz w:val="20"/>
              </w:rPr>
              <w:t xml:space="preserve"> Министерства здравоохранения и социального развития Российской Федерации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 N 19539).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Документы о признании гражданина подвергшимся воздействию радиации вследствие катастрофы на Чернобыльской АЭС, ядерных испытаний и техногенных катастроф.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трудовая книжка, трудовой договор или справка с места работы в зоне радиоактивного загрязнения;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заключение межведомственного экспертного совета по установлению причинной связи заболевания с радиационным воздействием;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удостоверение участника ликвидации последствий аварии в 1957 году на производственном объединении "Маяк" и сбросов радиоактивных отходов в реку Теча или справка, выдаваемые гражданам, подвергшимся радиоактивному загрязнению вследствие сбросов радиоактивных отходов в реку Теча, предусмотренные </w:t>
            </w:r>
            <w:hyperlink r:id="rId6">
              <w:r>
                <w:rPr>
                  <w:rFonts w:cs="Arial" w:ascii="Arial" w:hAnsi="Arial"/>
                  <w:color w:val="0000FF"/>
                  <w:sz w:val="20"/>
                </w:rPr>
                <w:t>Положением</w:t>
              </w:r>
            </w:hyperlink>
            <w:r>
              <w:rPr>
                <w:rFonts w:cs="Arial" w:ascii="Arial" w:hAnsi="Arial"/>
                <w:sz w:val="20"/>
              </w:rPr>
              <w:t xml:space="preserve">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24 апреля 2000 г. N 229 (зарегистрирован Министерством юстиции Российской Федерации 2 июня 2000 г. N 2256), с изменениями, внесенными приказами Министерства Российской Федерации по делам гражданской обороны, чрезвычайным ситуациям и ликвидации последствий стихийных бедствий от 10 апреля 2009 г. N 229 (зарегистрирован Министерством юстиции Российской Федерации 18 мая 2009 г. N 13933), от 7 февраля 2012 г. N 46 (зарегистрирован Министерством юстиции Российской Федерации 29 марта 2012 г. N 23651);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удостоверение гражданина, подвергшегося радиационному воздействию вследствие ядерных испытаний на Семипалатинском полигоне, предусмотренное </w:t>
            </w:r>
            <w:hyperlink r:id="rId7">
              <w:r>
                <w:rPr>
                  <w:rFonts w:cs="Arial" w:ascii="Arial" w:hAnsi="Arial"/>
                  <w:color w:val="0000FF"/>
                  <w:sz w:val="20"/>
                </w:rPr>
                <w:t>Порядком</w:t>
              </w:r>
            </w:hyperlink>
            <w:r>
              <w:rPr>
                <w:rFonts w:cs="Arial" w:ascii="Arial" w:hAnsi="Arial"/>
                <w:sz w:val="20"/>
              </w:rPr>
              <w:t xml:space="preserve"> выдачи удостоверений единого образца гражданам, подвергшимся радиационному воздействию вследствие ядерных испытаний на Семипалатинском полигоне,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18 сентября 2009 г. N 540 (зарегистрирован Министерством юстиции Российской Федерации 5 октября 2009 г. N 14969), с изменениями, внесенными приказами Министерства Российской Федерации по делам гражданской обороны, чрезвычайным ситуациям и ликвидации последствий стихийных бедствий от 7 февраля 2012 г. N 45 (зарегистрирован Министерством юстиции Российской Федерации 28 марта 2012 г. N 23630), от 30 июля 2012 г. N 455 (зарегистрирован Министерством юстиции Российской Федерации 25 августа 2012 г. N 25263);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удостоверение участника действий подразделений особого риска, предусмотренное </w:t>
            </w:r>
            <w:hyperlink r:id="rId8">
              <w:r>
                <w:rPr>
                  <w:rFonts w:cs="Arial" w:ascii="Arial" w:hAnsi="Arial"/>
                  <w:color w:val="0000FF"/>
                  <w:sz w:val="20"/>
                </w:rPr>
                <w:t>Порядком</w:t>
              </w:r>
            </w:hyperlink>
            <w:r>
              <w:rPr>
                <w:rFonts w:cs="Arial" w:ascii="Arial" w:hAnsi="Arial"/>
                <w:sz w:val="20"/>
              </w:rPr>
              <w:t xml:space="preserve"> и условиями оформления и выдачи удостоверений гражданам из подразделений особого риска, а также членам семей, потерявшим кормильца из числа этих граждан, утвержденными приказом Министра обороны Российской Федерации от 9 июня 2008 г. N 321 (зарегистрирован Министерством юстиции Российской Федерации 3 июля 2008 г. N 11922), с изменениями, внесенными приказами Министра обороны Российской Федерации от 21 августа 2010 г. N 1113 (зарегистрирован Министерством юстиции Российской Федерации 24 сентября 2010 г. N 18541), от 18 августа 2011 г. N 1380 (зарегистрирован Министерством юстиции Российской Федерации 13 декабря 2011 г. N 22589).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Документы, подтверждающие статус Героя Советского Союза, Героя Российской Федерации, полного кавалера ордена Славы, Героя Социалистического Труда, Героя Труда Российской Федерации, полного кавалера ордена Трудовой Славы: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(в ред. </w:t>
            </w:r>
            <w:hyperlink r:id="rId9">
              <w:r>
                <w:rPr>
                  <w:rFonts w:cs="Arial" w:ascii="Arial" w:hAnsi="Arial"/>
                  <w:color w:val="0000FF"/>
                  <w:sz w:val="20"/>
                </w:rPr>
                <w:t>Приказа</w:t>
              </w:r>
            </w:hyperlink>
            <w:r>
              <w:rPr>
                <w:rFonts w:cs="Arial" w:ascii="Arial" w:hAnsi="Arial"/>
                <w:sz w:val="20"/>
              </w:rPr>
              <w:t xml:space="preserve"> Минтруда России от 17.02.2015 N 94н)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- орденская книжка награжденного орденами Славы трех степеней, утвержденная </w:t>
            </w:r>
            <w:hyperlink r:id="rId10">
              <w:r>
                <w:rPr>
                  <w:rFonts w:cs="Arial"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cs="Arial" w:ascii="Arial" w:hAnsi="Arial"/>
                <w:sz w:val="20"/>
              </w:rPr>
              <w:t xml:space="preserve"> Президиума Верховного Совета СССР от 11 июня 1980 г. N 2260-X (Ведомости ВС СССР, 1980, N 25, ст. 473);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- книжка Героя Социалистического Труда, утвержденная </w:t>
            </w:r>
            <w:hyperlink r:id="rId11">
              <w:r>
                <w:rPr>
                  <w:rFonts w:cs="Arial"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cs="Arial" w:ascii="Arial" w:hAnsi="Arial"/>
                <w:sz w:val="20"/>
              </w:rPr>
              <w:t xml:space="preserve"> Президиума Верховного Совета СССР от 11 июня 1980 г. N 2260-X (Ведомости ВС СССР, 1980, N 25, ст. 473);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- орденская книжка награжденного орденами Трудовой Славы трех степеней, утвержденная </w:t>
            </w:r>
            <w:hyperlink r:id="rId12">
              <w:r>
                <w:rPr>
                  <w:rFonts w:cs="Arial"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cs="Arial" w:ascii="Arial" w:hAnsi="Arial"/>
                <w:sz w:val="20"/>
              </w:rPr>
              <w:t xml:space="preserve"> Президиума Верховного Совета СССР от 11 июня 1980 г. N 2260-Х (Ведомости ВС СССР, 1980, N 25, ст. 473);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Грамота о присвоении звания Героя Российской Федерации, удостоверение Героя Российской Федерации, удостоверение к государственной награде СССР, выдаваемого лицу, которому было присвоено звание Героя Советского Союза или Героя Социалистического Труда, а также награжденным орденом СССР или медалью СССР, утвержденные </w:t>
            </w:r>
            <w:hyperlink r:id="rId13">
              <w:r>
                <w:rPr>
                  <w:rFonts w:cs="Arial" w:ascii="Arial" w:hAnsi="Arial"/>
                  <w:color w:val="0000FF"/>
                  <w:sz w:val="20"/>
                </w:rPr>
                <w:t>Указом</w:t>
              </w:r>
            </w:hyperlink>
            <w:r>
              <w:rPr>
                <w:rFonts w:cs="Arial" w:ascii="Arial" w:hAnsi="Arial"/>
                <w:sz w:val="20"/>
              </w:rPr>
              <w:t xml:space="preserve"> Президента Российской Федерации от 7 сентября 2010 г. N 1099 "О мерах по совершенствованию государственной наградной системы Российской Федерации" (Собрание законодательства Российской Федерации, 2010, N 37, ст. 4643; 2011, N 51, ст. 7459; 2012, N 12, ст. 1396; N 16, ст. 1840; N 19, ст. 2326);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Грамота о присвоении звания Героя Труда Российской Федерации, удостоверение Героя Труда Российской Федерации, </w:t>
            </w:r>
            <w:hyperlink r:id="rId14">
              <w:r>
                <w:rPr>
                  <w:rFonts w:cs="Arial" w:ascii="Arial" w:hAnsi="Arial"/>
                  <w:color w:val="0000FF"/>
                  <w:sz w:val="20"/>
                </w:rPr>
                <w:t>образцы</w:t>
              </w:r>
            </w:hyperlink>
            <w:r>
              <w:rPr>
                <w:rFonts w:cs="Arial" w:ascii="Arial" w:hAnsi="Arial"/>
                <w:sz w:val="20"/>
              </w:rPr>
              <w:t xml:space="preserve"> бланков которых утверждены Указом Президента Российской Федерации от 29 марта 2013 г. N 294 "Об установлении звания Героя Труда Российской Федерации" (Собрание законодательства Российской Федерации, 2013, N 13, ст. 1529);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(абзац введен </w:t>
            </w:r>
            <w:hyperlink r:id="rId15">
              <w:r>
                <w:rPr>
                  <w:rFonts w:cs="Arial" w:ascii="Arial" w:hAnsi="Arial"/>
                  <w:color w:val="0000FF"/>
                  <w:sz w:val="20"/>
                </w:rPr>
                <w:t>Приказом</w:t>
              </w:r>
            </w:hyperlink>
            <w:r>
              <w:rPr>
                <w:rFonts w:cs="Arial" w:ascii="Arial" w:hAnsi="Arial"/>
                <w:sz w:val="20"/>
              </w:rPr>
              <w:t xml:space="preserve"> Минтруда России от 17.02.2015 N 94н)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Указ Президента Российской Федерации или грамота о присвоении звания Героя Российской Федерации, справка Администрации Президента Российской Федерации, справка Государственного архива Российской Федерации о присвоении звания Героя Российской Федерации.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В целях подтверждения правового статуса, места пребывания (места фактического проживания), гражданского состояния членов семьи погибшего (умершего) ветерана или гражданина, подвергшегося воздействию радиации вследствие катастрофы на Чернобыльской АЭС, ядерных испытаний и техногенных катастроф, территориальными органами ПФР к рассмотрению принимаются: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документы, подтверждающие изменение фамилии, имени, отчества (свидетельство о браке, свидетельство о перемене имени, свидетельство о расторжении брака, копия записи акта гражданского состояния, справки компетентных органов (должностных лиц) иностранных государств);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документы, подтверждающие брачные отношения (свидетельство о браке, справки компетентных органов (должностных лиц) иностранных государств);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документы, подтверждающие факт и дату смерти (гибели) гражданина, признание гражданина безвестно отсутствующим или объявление его умершим (свидетельство о смерти, решение суда, справка установленной формы о гибели военнослужащего);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документы, подтверждающие полномочия представителя (решения,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попечительстве);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документы, подтверждающие место пребывания (фактического проживания) на территории Российской Федерации (свидетельство о регистрации по месту пребывания на территории Российской Федерации, выданное территориальным органом федерального органа исполнительной власти, уполномоченного на осуществление функций по контролю и надзору в сфере миграции, личное заявление гражданина о месте фактического проживания на территории Российской Федерации).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При личном обращении гражданина с </w:t>
            </w:r>
            <w:hyperlink r:id="rId16">
              <w:r>
                <w:rPr>
                  <w:rFonts w:cs="Arial" w:ascii="Arial" w:hAnsi="Arial"/>
                  <w:color w:val="0000FF"/>
                  <w:sz w:val="20"/>
                </w:rPr>
                <w:t>заявлением об отказе</w:t>
              </w:r>
            </w:hyperlink>
            <w:r>
              <w:rPr>
                <w:rFonts w:cs="Arial" w:ascii="Arial" w:hAnsi="Arial"/>
                <w:sz w:val="20"/>
              </w:rPr>
              <w:t xml:space="preserve"> от получения набора социальных услуг (социальной услуги), </w:t>
            </w:r>
            <w:hyperlink r:id="rId17">
              <w:r>
                <w:rPr>
                  <w:rFonts w:cs="Arial" w:ascii="Arial" w:hAnsi="Arial"/>
                  <w:color w:val="0000FF"/>
                  <w:sz w:val="20"/>
                </w:rPr>
                <w:t>заявлением о предоставлении</w:t>
              </w:r>
            </w:hyperlink>
            <w:r>
              <w:rPr>
                <w:rFonts w:cs="Arial" w:ascii="Arial" w:hAnsi="Arial"/>
                <w:sz w:val="20"/>
              </w:rPr>
              <w:t xml:space="preserve"> набора социальных услуг (социальной услуги) или </w:t>
            </w:r>
            <w:hyperlink r:id="rId18">
              <w:r>
                <w:rPr>
                  <w:rFonts w:cs="Arial" w:ascii="Arial" w:hAnsi="Arial"/>
                  <w:color w:val="0000FF"/>
                  <w:sz w:val="20"/>
                </w:rPr>
                <w:t>заявлением о возобновлении</w:t>
              </w:r>
            </w:hyperlink>
            <w:r>
              <w:rPr>
                <w:rFonts w:cs="Arial" w:ascii="Arial" w:hAnsi="Arial"/>
                <w:sz w:val="20"/>
              </w:rPr>
              <w:t xml:space="preserve"> предоставления набора социальных услуг (социальной услуги) в территориальный орган ПФР или многофункциональный центр предоставления государственных (муниципальных) услуг (далее - многофункциональный центр) предъявляется документ, удостоверяющий личность гражданина.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При обращении представителя с заявлением об отказе от получения набора социальных услуг (социальной услуги), заявлением о предоставлении набора социальных услуг (социальной услуги) или заявлением о возобновлении предоставления набора социальных услуг (социальной услуги) в территориальный орган ПФР или многофункциональный центр предъявляется документ, удостоверяющий личность представителя, и документ, подтверждающий его полномочия.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При обращении с заявлением об отказе от получения набора социальных услуг (социальной услуги), заявлением о предоставлении набора социальных услуг (социальной услуги) или заявлением о возобновлении предоставления набора социальных услуг (социальной услуги) в электронной форме через Единый портал предъявление документов не требуется.</w:t>
            </w:r>
          </w:p>
        </w:tc>
      </w:tr>
      <w:tr>
        <w:trPr>
          <w:trHeight w:val="50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88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Результатом предоставления государственной услуги является вынесение решения о назначение ЕДВ гражданину и включение сведений о нем в региональный сегмент Федерального регистра лиц, имеющих право на получение государственной социальной помощи, либо вынесение решения об отказе в назначении ЕДВ гражданину.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459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ind w:lef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Рассмотрение заявления о назначении ЕДВ, заявления о переводе ЕДВ с одного основания на другое (далее - заявление о переводе ЕДВ) и вынесение решения о назначении (отказе в назначении) ЕДВ, решения о переводе (отказе в переводе) ЕДВ осуществляются ПФР, территориальным органом ПФР не позднее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10 рабочих дней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со дня приема заявления со всеми необходимыми для назначения (перевода) ЕДВ документами, обязанность по представлению которых возложена на гражданина, и документами, находящимися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представленными гражданином по собственной инициативе.</w:t>
            </w:r>
          </w:p>
          <w:p>
            <w:pPr>
              <w:pStyle w:val="Normal"/>
              <w:spacing w:before="0" w:after="0"/>
              <w:ind w:left="0" w:hanging="0"/>
              <w:jc w:val="both"/>
              <w:rPr>
                <w:rFonts w:ascii="Arial" w:hAnsi="Arial" w:cs="Arial"/>
                <w:sz w:val="20"/>
              </w:rPr>
            </w:pPr>
            <w:r>
              <w:rPr/>
            </w:r>
          </w:p>
          <w:p>
            <w:pPr>
              <w:pStyle w:val="Normal"/>
              <w:spacing w:before="0" w:after="0"/>
              <w:ind w:left="0" w:hanging="0"/>
              <w:jc w:val="both"/>
              <w:rPr>
                <w:shd w:fill="D4EA6B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D4EA6B" w:val="clear"/>
              </w:rPr>
              <w:t>Сведения о гражданине, которому назначена ЕДВ, включаются в региональный сегмент Федерального регистра в течение 5 рабочих дней со дня принятия решения о назначении ЕДВ.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color w:val="2C2A29"/>
                <w:sz w:val="20"/>
                <w:szCs w:val="20"/>
                <w:shd w:fill="FFFFFF" w:val="clear"/>
              </w:rPr>
              <w:t>Услуга предоставляется без взимания государственной пошлины и иной платы.</w:t>
            </w:r>
          </w:p>
        </w:tc>
      </w:tr>
      <w:tr>
        <w:trPr>
          <w:trHeight w:val="145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86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PT Sans;sans-serif" w:hAnsi="PT Sans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 xml:space="preserve">Постановление Правления ПФ РФ от 19.08.2019 N 414п (ред. от 23.09.2020) "Об утверждении Административного регламента предоставления Пенсионным фондом Российской Федерации государственной услуги по установлению ежемесячной денежной выплаты отдельным категориям граждан в Российской Федерации" 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PT Sans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23224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Ngscope" w:customStyle="1">
    <w:name w:val="ng-scope"/>
    <w:basedOn w:val="DefaultParagraphFont"/>
    <w:qFormat/>
    <w:rsid w:val="00ba0f04"/>
    <w:rPr/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2322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gbinding1" w:customStyle="1">
    <w:name w:val="ng-binding1"/>
    <w:basedOn w:val="DefaultParagraphFont"/>
    <w:qFormat/>
    <w:rsid w:val="00223224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692b6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5A0B1D33946EBA234D6D4DF6ECF39800084E075A081504C6C024C04BD006C4DE52CC03E76488AADA13AEAF62394B75A9FA3B70B335F6A5Eg1M4K" TargetMode="External"/><Relationship Id="rId3" Type="http://schemas.openxmlformats.org/officeDocument/2006/relationships/hyperlink" Target="consultantplus://offline/ref=95A0B1D33946EBA234D6D4DF6ECF39800084E173A384504C6C024C04BD006C4DE52CC03E76488AACA23AEAF62394B75A9FA3B70B335F6A5Eg1M4K" TargetMode="External"/><Relationship Id="rId4" Type="http://schemas.openxmlformats.org/officeDocument/2006/relationships/hyperlink" Target="consultantplus://offline/ref=95A0B1D33946EBA234D6D4DF6ECF39800087E074A184504C6C024C04BD006C4DE52CC03E76488AACAC3AEAF62394B75A9FA3B70B335F6A5Eg1M4K" TargetMode="External"/><Relationship Id="rId5" Type="http://schemas.openxmlformats.org/officeDocument/2006/relationships/hyperlink" Target="consultantplus://offline/ref=95A0B1D33946EBA234D6D4DF6ECF39800085E676A682504C6C024C04BD006C4DE52CC03E76488AADA33AEAF62394B75A9FA3B70B335F6A5Eg1M4K" TargetMode="External"/><Relationship Id="rId6" Type="http://schemas.openxmlformats.org/officeDocument/2006/relationships/hyperlink" Target="consultantplus://offline/ref=95A0B1D33946EBA234D6D4DF6ECF39800082E174A880504C6C024C04BD006C4DE52CC03E76488BA5A03AEAF62394B75A9FA3B70B335F6A5Eg1M4K" TargetMode="External"/><Relationship Id="rId7" Type="http://schemas.openxmlformats.org/officeDocument/2006/relationships/hyperlink" Target="consultantplus://offline/ref=95A0B1D33946EBA234D6D4DF6ECF39800083E275A681504C6C024C04BD006C4DE52CC03E76488AA8A53AEAF62394B75A9FA3B70B335F6A5Eg1M4K" TargetMode="External"/><Relationship Id="rId8" Type="http://schemas.openxmlformats.org/officeDocument/2006/relationships/hyperlink" Target="consultantplus://offline/ref=95A0B1D33946EBA234D6D4DF6ECF39800082E276A18E504C6C024C04BD006C4DE52CC03E76488AAFA63AEAF62394B75A9FA3B70B335F6A5Eg1M4K" TargetMode="External"/><Relationship Id="rId9" Type="http://schemas.openxmlformats.org/officeDocument/2006/relationships/hyperlink" Target="consultantplus://offline/ref=95A0B1D33946EBA234D6D4DF6ECF39800087E074A184504C6C024C04BD006C4DE52CC03E76488AAFA53AEAF62394B75A9FA3B70B335F6A5Eg1M4K" TargetMode="External"/><Relationship Id="rId10" Type="http://schemas.openxmlformats.org/officeDocument/2006/relationships/hyperlink" Target="consultantplus://offline/ref=95A0B1D33946EBA234D6DDCD6CCF39800685ED25FDD3561B33524A51FD406A18A668CD3A7343DEFCE064B3A66FDFBA5F89BFB70Eg2M4K" TargetMode="External"/><Relationship Id="rId11" Type="http://schemas.openxmlformats.org/officeDocument/2006/relationships/hyperlink" Target="consultantplus://offline/ref=95A0B1D33946EBA234D6DDCD6CCF39800685ED25FDD3561B33524A51FD406A18A668CD3A7743DEFCE064B3A66FDFBA5F89BFB70Eg2M4K" TargetMode="External"/><Relationship Id="rId12" Type="http://schemas.openxmlformats.org/officeDocument/2006/relationships/hyperlink" Target="consultantplus://offline/ref=95A0B1D33946EBA234D6DDCD6CCF39800685ED25FDD3561B33524A51FD406A18A668CD3A7343DEFCE064B3A66FDFBA5F89BFB70Eg2M4K" TargetMode="External"/><Relationship Id="rId13" Type="http://schemas.openxmlformats.org/officeDocument/2006/relationships/hyperlink" Target="consultantplus://offline/ref=95A0B1D33946EBA234D6D4DF6ECF39800280E07BA583504C6C024C04BD006C4DF72C9832774094ADA02FBCA766gCM8K" TargetMode="External"/><Relationship Id="rId14" Type="http://schemas.openxmlformats.org/officeDocument/2006/relationships/hyperlink" Target="consultantplus://offline/ref=95A0B1D33946EBA234D6D4DF6ECF39800084E271A186504C6C024C04BD006C4DE52CC03E76488AA8AC3AEAF62394B75A9FA3B70B335F6A5Eg1M4K" TargetMode="External"/><Relationship Id="rId15" Type="http://schemas.openxmlformats.org/officeDocument/2006/relationships/hyperlink" Target="consultantplus://offline/ref=95A0B1D33946EBA234D6D4DF6ECF39800087E074A184504C6C024C04BD006C4DE52CC03E76488AAFA63AEAF62394B75A9FA3B70B335F6A5Eg1M4K" TargetMode="External"/><Relationship Id="rId16" Type="http://schemas.openxmlformats.org/officeDocument/2006/relationships/hyperlink" Target="consultantplus://offline/ref=95A0B1D33946EBA234D6D4DF6ECF39800082EF73A28F504C6C024C04BD006C4DE52CC03E76488AACA73AEAF62394B75A9FA3B70B335F6A5Eg1M4K" TargetMode="External"/><Relationship Id="rId17" Type="http://schemas.openxmlformats.org/officeDocument/2006/relationships/hyperlink" Target="consultantplus://offline/ref=95A0B1D33946EBA234D6D4DF6ECF39800082EF73A28F504C6C024C04BD006C4DE52CC03E76488AA9A33AEAF62394B75A9FA3B70B335F6A5Eg1M4K" TargetMode="External"/><Relationship Id="rId18" Type="http://schemas.openxmlformats.org/officeDocument/2006/relationships/hyperlink" Target="consultantplus://offline/ref=95A0B1D33946EBA234D6D4DF6ECF39800082EF73A28F504C6C024C04BD006C4DE52CC03E76488AA5A63AEAF62394B75A9FA3B70B335F6A5Eg1M4K" TargetMode="Externa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LibreOffice/7.0.4.2$Windows_X86_64 LibreOffice_project/dcf040e67528d9187c66b2379df5ea4407429775</Application>
  <AppVersion>15.0000</AppVersion>
  <Pages>5</Pages>
  <Words>1642</Words>
  <Characters>11763</Characters>
  <CharactersWithSpaces>13353</CharactersWithSpaces>
  <Paragraphs>56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2025-05-15T10:18:00Z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2025-05-15T10:20:17Z</dcterms:modified>
  <cp:revision>14</cp:revision>
  <dc:subject/>
  <dc:title>Постановление Правления ПФ РФ от 19.08.2019 N 414п(ред. от 23.09.2020)"Об утверждении Административного регламента предоставления Пенсионным фондом Российской Федерации государственной услуги по установлению ежемесячной денежной выплаты отдельным категориям граждан в Российской Федерации"(Зарегистрировано в Минюсте России 19.12.2019 N 56895)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