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3212FA">
        <w:trPr>
          <w:trHeight w:val="71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DA70B9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A70B9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DA70B9" w:rsidRDefault="00216EA5" w:rsidP="0082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A70B9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Государственная услуга по информированию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</w:t>
            </w:r>
            <w:proofErr w:type="gramStart"/>
            <w:r w:rsidRPr="00DA70B9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дств дл</w:t>
            </w:r>
            <w:proofErr w:type="gramEnd"/>
            <w:r w:rsidRPr="00DA70B9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я финансирования накопительной пенсии в Российской Федерации»</w:t>
            </w:r>
          </w:p>
        </w:tc>
      </w:tr>
      <w:tr w:rsidR="00236378" w:rsidRPr="00564D10" w:rsidTr="00DB4332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A70B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A70B9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626D1" w:rsidRPr="00DA70B9" w:rsidRDefault="00F626D1" w:rsidP="0017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DA70B9">
              <w:rPr>
                <w:rFonts w:ascii="Arial" w:hAnsi="Arial" w:cs="Arial"/>
                <w:iCs/>
                <w:color w:val="000000"/>
                <w:sz w:val="21"/>
                <w:szCs w:val="21"/>
              </w:rPr>
              <w:t>Государственное учреждение</w:t>
            </w:r>
            <w:r w:rsidR="009A16E8" w:rsidRPr="00DA70B9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</w:t>
            </w:r>
            <w:r w:rsidRPr="00DA70B9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— Отделение Пенсионного фонда Российской Федерации по Курганской области</w:t>
            </w:r>
          </w:p>
          <w:p w:rsidR="00236378" w:rsidRPr="00DA70B9" w:rsidRDefault="00236378" w:rsidP="00A4089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36378" w:rsidRPr="00564D10" w:rsidTr="002F5FFA">
        <w:trPr>
          <w:trHeight w:val="68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5FFA" w:rsidRPr="00DA70B9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A70B9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Заявители</w:t>
            </w:r>
          </w:p>
          <w:p w:rsidR="00236378" w:rsidRPr="00DA70B9" w:rsidRDefault="00236378" w:rsidP="002F5FFA">
            <w:pPr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315B1" w:rsidRPr="00DA70B9" w:rsidRDefault="00A315B1" w:rsidP="00A315B1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DA70B9">
              <w:rPr>
                <w:rFonts w:ascii="Arial" w:hAnsi="Arial" w:cs="Arial"/>
                <w:sz w:val="21"/>
                <w:szCs w:val="21"/>
              </w:rPr>
              <w:t xml:space="preserve">Заявителями при предоставлении государственной услуги являются застрахованные лица, на которых распространяется обязательное пенсионное страхование в соответствии со </w:t>
            </w:r>
            <w:hyperlink r:id="rId6" w:history="1">
              <w:r w:rsidRPr="00DA70B9">
                <w:rPr>
                  <w:rFonts w:ascii="Arial" w:hAnsi="Arial" w:cs="Arial"/>
                  <w:color w:val="0000FF"/>
                  <w:sz w:val="21"/>
                  <w:szCs w:val="21"/>
                </w:rPr>
                <w:t>статьей 7</w:t>
              </w:r>
            </w:hyperlink>
            <w:r w:rsidRPr="00DA70B9">
              <w:rPr>
                <w:rFonts w:ascii="Arial" w:hAnsi="Arial" w:cs="Arial"/>
                <w:sz w:val="21"/>
                <w:szCs w:val="21"/>
              </w:rPr>
              <w:t xml:space="preserve"> Федерального закона от 15 декабря 2001 г. N 167-ФЗ "Об обязательном пенсионном страховании в Российской Федерации", не обратившиеся за установлением накопительной пенсии, срочной пенсионной выплаты, единовременной выплаты средств пенсионных накоплений.</w:t>
            </w:r>
            <w:proofErr w:type="gramEnd"/>
          </w:p>
          <w:p w:rsidR="00A315B1" w:rsidRPr="00DA70B9" w:rsidRDefault="00A315B1" w:rsidP="00A315B1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A70B9">
              <w:rPr>
                <w:rFonts w:ascii="Arial" w:hAnsi="Arial" w:cs="Arial"/>
                <w:sz w:val="21"/>
                <w:szCs w:val="21"/>
              </w:rPr>
              <w:t xml:space="preserve">Застрахованное лицо может воспользоваться государственной услугой через </w:t>
            </w:r>
            <w:hyperlink r:id="rId7" w:history="1">
              <w:r w:rsidRPr="00DA70B9">
                <w:rPr>
                  <w:rFonts w:ascii="Arial" w:hAnsi="Arial" w:cs="Arial"/>
                  <w:color w:val="0000FF"/>
                  <w:sz w:val="21"/>
                  <w:szCs w:val="21"/>
                </w:rPr>
                <w:t>законного</w:t>
              </w:r>
            </w:hyperlink>
            <w:r w:rsidRPr="00DA70B9">
              <w:rPr>
                <w:rFonts w:ascii="Arial" w:hAnsi="Arial" w:cs="Arial"/>
                <w:sz w:val="21"/>
                <w:szCs w:val="21"/>
              </w:rPr>
              <w:t xml:space="preserve"> или уполномоченного представителя.</w:t>
            </w:r>
          </w:p>
          <w:p w:rsidR="00236378" w:rsidRPr="00DA70B9" w:rsidRDefault="00A315B1" w:rsidP="00A315B1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A70B9">
              <w:rPr>
                <w:rFonts w:ascii="Arial" w:hAnsi="Arial" w:cs="Arial"/>
                <w:sz w:val="21"/>
                <w:szCs w:val="21"/>
              </w:rPr>
              <w:t>При этом личное участие застрахованных лиц в правоотношениях по получению государственной услуги не лишает их права иметь представителей, равно как и участие представителей не лишает застрахованных лиц права на личное участие в указанных правоотношениях по получению государственной услуги.</w:t>
            </w:r>
          </w:p>
        </w:tc>
      </w:tr>
      <w:tr w:rsidR="00236378" w:rsidRPr="00564D10" w:rsidTr="00AC209D">
        <w:trPr>
          <w:trHeight w:val="63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A70B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A70B9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A70B9" w:rsidRDefault="00585DC2" w:rsidP="00614E7B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A70B9">
              <w:rPr>
                <w:rFonts w:ascii="Arial" w:hAnsi="Arial" w:cs="Arial"/>
                <w:sz w:val="21"/>
                <w:szCs w:val="21"/>
              </w:rPr>
              <w:t>Государственную услугу предоставляет ПФР через свои территориальные органы</w:t>
            </w:r>
          </w:p>
        </w:tc>
      </w:tr>
      <w:tr w:rsidR="00236378" w:rsidRPr="00564D10" w:rsidTr="00276144">
        <w:trPr>
          <w:trHeight w:val="317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A70B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A70B9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85" w:rsidRPr="00DA70B9" w:rsidRDefault="00410085" w:rsidP="00410085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0" w:name="P154"/>
            <w:bookmarkEnd w:id="0"/>
            <w:r w:rsidRPr="00DA70B9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DA70B9">
              <w:rPr>
                <w:rFonts w:ascii="Arial" w:hAnsi="Arial" w:cs="Arial"/>
                <w:sz w:val="21"/>
                <w:szCs w:val="21"/>
              </w:rPr>
              <w:t>заявление (уведомление);</w:t>
            </w:r>
          </w:p>
          <w:p w:rsidR="00410085" w:rsidRPr="00DA70B9" w:rsidRDefault="00410085" w:rsidP="00410085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1" w:name="P152"/>
            <w:bookmarkEnd w:id="1"/>
            <w:r w:rsidRPr="00DA70B9">
              <w:rPr>
                <w:rFonts w:ascii="Arial" w:hAnsi="Arial" w:cs="Arial"/>
                <w:sz w:val="21"/>
                <w:szCs w:val="21"/>
              </w:rPr>
              <w:t xml:space="preserve">- </w:t>
            </w:r>
            <w:hyperlink r:id="rId8" w:history="1">
              <w:r w:rsidRPr="00DA70B9">
                <w:rPr>
                  <w:rFonts w:ascii="Arial" w:hAnsi="Arial" w:cs="Arial"/>
                  <w:color w:val="0000FF"/>
                  <w:sz w:val="21"/>
                  <w:szCs w:val="21"/>
                </w:rPr>
                <w:t>документы</w:t>
              </w:r>
            </w:hyperlink>
            <w:r w:rsidRPr="00DA70B9">
              <w:rPr>
                <w:rFonts w:ascii="Arial" w:hAnsi="Arial" w:cs="Arial"/>
                <w:sz w:val="21"/>
                <w:szCs w:val="21"/>
              </w:rPr>
              <w:t>, удостоверяющие личность застрахованного лица.</w:t>
            </w:r>
          </w:p>
          <w:p w:rsidR="00410085" w:rsidRPr="00DA70B9" w:rsidRDefault="00410085" w:rsidP="00410085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DA70B9">
              <w:rPr>
                <w:rFonts w:ascii="Arial" w:hAnsi="Arial" w:cs="Arial"/>
                <w:sz w:val="21"/>
                <w:szCs w:val="21"/>
              </w:rPr>
              <w:t xml:space="preserve">К заявлению, поданному от имени застрахованного лица его законным представителем, дополнительно к документам, предусмотренным </w:t>
            </w:r>
            <w:hyperlink w:anchor="P151" w:history="1">
              <w:r w:rsidRPr="00DA70B9">
                <w:rPr>
                  <w:rFonts w:ascii="Arial" w:hAnsi="Arial" w:cs="Arial"/>
                  <w:color w:val="0000FF"/>
                  <w:sz w:val="21"/>
                  <w:szCs w:val="21"/>
                </w:rPr>
                <w:t>абзацами вторым</w:t>
              </w:r>
            </w:hyperlink>
            <w:r w:rsidRPr="00DA70B9">
              <w:rPr>
                <w:rFonts w:ascii="Arial" w:hAnsi="Arial" w:cs="Arial"/>
                <w:sz w:val="21"/>
                <w:szCs w:val="21"/>
              </w:rPr>
              <w:t xml:space="preserve"> - </w:t>
            </w:r>
            <w:hyperlink w:anchor="P152" w:history="1">
              <w:r w:rsidRPr="00DA70B9">
                <w:rPr>
                  <w:rFonts w:ascii="Arial" w:hAnsi="Arial" w:cs="Arial"/>
                  <w:color w:val="0000FF"/>
                  <w:sz w:val="21"/>
                  <w:szCs w:val="21"/>
                </w:rPr>
                <w:t>третьим</w:t>
              </w:r>
            </w:hyperlink>
            <w:r w:rsidRPr="00DA70B9">
              <w:rPr>
                <w:rFonts w:ascii="Arial" w:hAnsi="Arial" w:cs="Arial"/>
                <w:sz w:val="21"/>
                <w:szCs w:val="21"/>
              </w:rPr>
              <w:t xml:space="preserve"> настоящего пункта, представляются документы, удостоверяющие полномочия законного представителя, а также документы, удостоверяющие его личность, а для организации, на которую возложено исполнение обязанностей опекунов или попечителей </w:t>
            </w:r>
            <w:hyperlink r:id="rId9" w:history="1">
              <w:r w:rsidRPr="00DA70B9">
                <w:rPr>
                  <w:rFonts w:ascii="Arial" w:hAnsi="Arial" w:cs="Arial"/>
                  <w:color w:val="0000FF"/>
                  <w:sz w:val="21"/>
                  <w:szCs w:val="21"/>
                </w:rPr>
                <w:t>статьей 35</w:t>
              </w:r>
            </w:hyperlink>
            <w:r w:rsidRPr="00DA70B9">
              <w:rPr>
                <w:rFonts w:ascii="Arial" w:hAnsi="Arial" w:cs="Arial"/>
                <w:sz w:val="21"/>
                <w:szCs w:val="21"/>
              </w:rPr>
              <w:t xml:space="preserve"> Гражданского кодекса Российской Федерации (Собрание законодательства Российской Федерации, 1994, N 32, ст. 3301;</w:t>
            </w:r>
            <w:proofErr w:type="gramEnd"/>
            <w:r w:rsidRPr="00DA70B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Pr="00DA70B9">
              <w:rPr>
                <w:rFonts w:ascii="Arial" w:hAnsi="Arial" w:cs="Arial"/>
                <w:sz w:val="21"/>
                <w:szCs w:val="21"/>
              </w:rPr>
              <w:t>2006, N 52, ст. 5497; 2008, N 17, ст. 1756), - документы, удостоверяющие личность и полномочия представителя организации.</w:t>
            </w:r>
            <w:proofErr w:type="gramEnd"/>
          </w:p>
          <w:p w:rsidR="00410085" w:rsidRPr="00DA70B9" w:rsidRDefault="00410085" w:rsidP="00410085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A70B9">
              <w:rPr>
                <w:rFonts w:ascii="Arial" w:hAnsi="Arial" w:cs="Arial"/>
                <w:sz w:val="21"/>
                <w:szCs w:val="21"/>
              </w:rPr>
              <w:t xml:space="preserve">В случае представления интересов застрахованного лица лицом в силу полномочия, основанного на доверенности, дополнительно к документу, предусмотренному </w:t>
            </w:r>
            <w:hyperlink w:anchor="P151" w:history="1">
              <w:r w:rsidRPr="00DA70B9">
                <w:rPr>
                  <w:rFonts w:ascii="Arial" w:hAnsi="Arial" w:cs="Arial"/>
                  <w:color w:val="0000FF"/>
                  <w:sz w:val="21"/>
                  <w:szCs w:val="21"/>
                </w:rPr>
                <w:t>абзацем вторым</w:t>
              </w:r>
            </w:hyperlink>
            <w:r w:rsidRPr="00DA70B9">
              <w:rPr>
                <w:rFonts w:ascii="Arial" w:hAnsi="Arial" w:cs="Arial"/>
                <w:sz w:val="21"/>
                <w:szCs w:val="21"/>
              </w:rPr>
              <w:t xml:space="preserve"> настоящего пункта, необходимы доверенность и документ, удостоверяющий личность представителя. В этом случае документа, удостоверяющего личность застрахованного лица, интересы которого представляются, не требуется.</w:t>
            </w:r>
          </w:p>
          <w:p w:rsidR="00307F67" w:rsidRPr="00DA70B9" w:rsidRDefault="00410085" w:rsidP="00D6034E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A70B9">
              <w:rPr>
                <w:rFonts w:ascii="Arial" w:hAnsi="Arial" w:cs="Arial"/>
                <w:sz w:val="21"/>
                <w:szCs w:val="21"/>
              </w:rPr>
              <w:t xml:space="preserve">Заявление (уведомление) заполняется на государственном языке Российской Федерации (русском языке), </w:t>
            </w:r>
            <w:r w:rsidRPr="00DA70B9">
              <w:rPr>
                <w:rFonts w:ascii="Arial" w:hAnsi="Arial" w:cs="Arial"/>
                <w:sz w:val="21"/>
                <w:szCs w:val="21"/>
              </w:rPr>
              <w:lastRenderedPageBreak/>
              <w:t>подписывается лично застрахованным лицом.</w:t>
            </w:r>
            <w:bookmarkStart w:id="2" w:name="_GoBack"/>
            <w:bookmarkEnd w:id="2"/>
          </w:p>
        </w:tc>
      </w:tr>
      <w:tr w:rsidR="00236378" w:rsidRPr="00564D10" w:rsidTr="00AC209D">
        <w:trPr>
          <w:trHeight w:val="502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A70B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A70B9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A70B9" w:rsidRDefault="00236378" w:rsidP="00614E7B">
            <w:pPr>
              <w:spacing w:before="159" w:after="0" w:line="240" w:lineRule="auto"/>
              <w:ind w:firstLine="53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36378" w:rsidRPr="00564D10" w:rsidTr="0017577F">
        <w:trPr>
          <w:trHeight w:val="884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A70B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A70B9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0ADF" w:rsidRPr="00DA70B9" w:rsidRDefault="00580ADF" w:rsidP="00580ADF">
            <w:pPr>
              <w:pStyle w:val="ConsPlusNormal"/>
              <w:ind w:firstLine="54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A70B9">
              <w:rPr>
                <w:rFonts w:ascii="Arial" w:hAnsi="Arial" w:cs="Arial"/>
                <w:b/>
                <w:sz w:val="21"/>
                <w:szCs w:val="21"/>
              </w:rPr>
              <w:t>Результатом предоставления государственной услуги в зависимости от поданного заявления (уведомления) является:</w:t>
            </w:r>
          </w:p>
          <w:p w:rsidR="00580ADF" w:rsidRPr="00DA70B9" w:rsidRDefault="00580ADF" w:rsidP="00580ADF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A70B9">
              <w:rPr>
                <w:rFonts w:ascii="Arial" w:hAnsi="Arial" w:cs="Arial"/>
                <w:sz w:val="21"/>
                <w:szCs w:val="21"/>
              </w:rPr>
              <w:t>1) при подаче заявления застрахованного лица о переходе, заявления застрахованного лица о досрочном переходе - принятие решения об удовлетворении заявления с внесением изменений в единый реестр застрахованных лиц либо принятие решения об отказе в удовлетворении заявления;</w:t>
            </w:r>
          </w:p>
          <w:p w:rsidR="00580ADF" w:rsidRPr="00DA70B9" w:rsidRDefault="00580ADF" w:rsidP="00580ADF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A70B9">
              <w:rPr>
                <w:rFonts w:ascii="Arial" w:hAnsi="Arial" w:cs="Arial"/>
                <w:sz w:val="21"/>
                <w:szCs w:val="21"/>
              </w:rPr>
              <w:t>2) при подаче заявления о выборе УК - принятие решения об удовлетворении заявления с внесением изменений в специальную часть индивидуального лицевого счета застрахованного лица в системе обязательного пенсионного страхования либо принятие решения об отказе в удовлетворении заявления;</w:t>
            </w:r>
          </w:p>
          <w:p w:rsidR="00580ADF" w:rsidRPr="00DA70B9" w:rsidRDefault="00580ADF" w:rsidP="00580ADF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A70B9">
              <w:rPr>
                <w:rFonts w:ascii="Arial" w:hAnsi="Arial" w:cs="Arial"/>
                <w:sz w:val="21"/>
                <w:szCs w:val="21"/>
              </w:rPr>
              <w:t>3) при подаче заявления об отказе - принятие решения об удовлетворении заявления с внесением изменений в специальную часть индивидуального лицевого счета застрахованного лица в системе обязательного пенсионного страхования либо принятие решения об отказе в удовлетворении заявления;</w:t>
            </w:r>
          </w:p>
          <w:p w:rsidR="00580ADF" w:rsidRPr="00DA70B9" w:rsidRDefault="00580ADF" w:rsidP="00580ADF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DA70B9">
              <w:rPr>
                <w:rFonts w:ascii="Arial" w:hAnsi="Arial" w:cs="Arial"/>
                <w:sz w:val="21"/>
                <w:szCs w:val="21"/>
              </w:rPr>
              <w:t>4) при подаче заявления об отзыве заявления об отказе - принятие решения об удовлетворении заявления об отзыве заявления об отказе с вынесением решения об оставлении без рассмотрения заявления об отказе либо принятие решения об отказе в удовлетворении заявления об отзыве заявления об отказе с вынесением решения об оставлении без рассмотрения заявления об отказе;</w:t>
            </w:r>
            <w:proofErr w:type="gramEnd"/>
          </w:p>
          <w:p w:rsidR="00580ADF" w:rsidRPr="00DA70B9" w:rsidRDefault="00580ADF" w:rsidP="00580ADF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A70B9">
              <w:rPr>
                <w:rFonts w:ascii="Arial" w:hAnsi="Arial" w:cs="Arial"/>
                <w:sz w:val="21"/>
                <w:szCs w:val="21"/>
              </w:rPr>
              <w:t>5) при подаче уведомления о замене (в части замены выбранного страховщика) - принятие решения об удовлетворении уведомления с рассмотрением заявления о переходе, исходя из выбора застрахованным лицом страховщика, указанного в таком уведомлении;</w:t>
            </w:r>
          </w:p>
          <w:p w:rsidR="00580ADF" w:rsidRPr="00DA70B9" w:rsidRDefault="00580ADF" w:rsidP="00580ADF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A70B9">
              <w:rPr>
                <w:rFonts w:ascii="Arial" w:hAnsi="Arial" w:cs="Arial"/>
                <w:sz w:val="21"/>
                <w:szCs w:val="21"/>
              </w:rPr>
              <w:t>6) при подаче уведомления о замене (в части замены инвестиционного портфеля (управляющей компании) - принятие решения об удовлетворении уведомления с рассмотрением заявления о переходе, исходя из указанного в таком уведомлении выбора инвестиционного портфеля (управляющей компании);</w:t>
            </w:r>
          </w:p>
          <w:p w:rsidR="00580ADF" w:rsidRPr="00DA70B9" w:rsidRDefault="00580ADF" w:rsidP="00580ADF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A70B9">
              <w:rPr>
                <w:rFonts w:ascii="Arial" w:hAnsi="Arial" w:cs="Arial"/>
                <w:sz w:val="21"/>
                <w:szCs w:val="21"/>
              </w:rPr>
              <w:t>7) при подаче уведомления об отказе от смены - принятие решения об удовлетворении уведомления и признании не подлежащим рассмотрению указанного в таком уведомлении заявления застрахованного лица о переходе (заявление застрахованного лица о досрочном переходе).</w:t>
            </w:r>
          </w:p>
          <w:p w:rsidR="00B30744" w:rsidRPr="00DA70B9" w:rsidRDefault="00580ADF" w:rsidP="00410085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A70B9">
              <w:rPr>
                <w:rFonts w:ascii="Arial" w:hAnsi="Arial" w:cs="Arial"/>
                <w:sz w:val="21"/>
                <w:szCs w:val="21"/>
              </w:rPr>
              <w:t>В случае подачи застрахованным лицом заявления (уведомления) с нарушением установленного законодательством срока заявление (уведомление) оставляется без рассмотрения.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A70B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A70B9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Срок </w:t>
            </w:r>
            <w:r w:rsidRPr="00DA70B9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lastRenderedPageBreak/>
              <w:t>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DA70B9" w:rsidRDefault="00410085" w:rsidP="007B0DBB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A70B9">
              <w:rPr>
                <w:rFonts w:ascii="Arial" w:hAnsi="Arial" w:cs="Arial"/>
                <w:sz w:val="21"/>
                <w:szCs w:val="21"/>
              </w:rPr>
              <w:lastRenderedPageBreak/>
              <w:t xml:space="preserve">Срок предоставления государственной услуги исчисляется </w:t>
            </w:r>
            <w:proofErr w:type="gramStart"/>
            <w:r w:rsidRPr="00DA70B9">
              <w:rPr>
                <w:rFonts w:ascii="Arial" w:hAnsi="Arial" w:cs="Arial"/>
                <w:sz w:val="21"/>
                <w:szCs w:val="21"/>
              </w:rPr>
              <w:t>с даты регистрации</w:t>
            </w:r>
            <w:proofErr w:type="gramEnd"/>
            <w:r w:rsidRPr="00DA70B9">
              <w:rPr>
                <w:rFonts w:ascii="Arial" w:hAnsi="Arial" w:cs="Arial"/>
                <w:sz w:val="21"/>
                <w:szCs w:val="21"/>
              </w:rPr>
              <w:t xml:space="preserve"> заявления (уведомления) ПФР </w:t>
            </w:r>
            <w:r w:rsidRPr="00DA70B9">
              <w:rPr>
                <w:rFonts w:ascii="Arial" w:hAnsi="Arial" w:cs="Arial"/>
                <w:sz w:val="21"/>
                <w:szCs w:val="21"/>
              </w:rPr>
              <w:lastRenderedPageBreak/>
              <w:t>(территориальным органом ПФР).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A70B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A70B9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lastRenderedPageBreak/>
              <w:t>Основания для отказа</w:t>
            </w:r>
            <w:r w:rsidR="00E01D36" w:rsidRPr="00DA70B9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A70B9" w:rsidRDefault="0017577F" w:rsidP="0069069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A70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нет</w:t>
            </w:r>
          </w:p>
        </w:tc>
      </w:tr>
      <w:tr w:rsidR="00236378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A70B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A70B9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A70B9" w:rsidRDefault="0017577F" w:rsidP="00165C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A70B9"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  <w:t>Услуга предоставляется без взимания государственной пошлины и иной платы.</w:t>
            </w:r>
          </w:p>
        </w:tc>
      </w:tr>
      <w:tr w:rsidR="00236378" w:rsidRPr="00564D10" w:rsidTr="00BC4400">
        <w:trPr>
          <w:trHeight w:val="145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A70B9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A70B9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A70B9" w:rsidRDefault="00236378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36378" w:rsidRPr="00564D10" w:rsidTr="00BE3659">
        <w:trPr>
          <w:trHeight w:val="86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A70B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A70B9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315B1" w:rsidRPr="00DA70B9" w:rsidRDefault="00216EA5" w:rsidP="00A315B1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A70B9">
              <w:rPr>
                <w:rFonts w:ascii="Arial" w:hAnsi="Arial" w:cs="Arial"/>
                <w:sz w:val="21"/>
                <w:szCs w:val="21"/>
              </w:rPr>
              <w:t xml:space="preserve">Приказ Министерства труда и социальной защиты РФ от </w:t>
            </w:r>
            <w:r w:rsidR="00A315B1" w:rsidRPr="00DA70B9">
              <w:rPr>
                <w:rFonts w:ascii="Arial" w:hAnsi="Arial" w:cs="Arial"/>
                <w:sz w:val="21"/>
                <w:szCs w:val="21"/>
              </w:rPr>
              <w:t>17.12.2018 г. №524п «Об утверждении Административного регламента предоставления пенсионным фондом Российской Федерации государственной услуги по приему, рассмотрению заявлений (уведомлений) застрахованных лиц в целях реализации ими прав при формировании и инвестировании средств пенсионных накоплений и принятию решений по ним»</w:t>
            </w: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CA"/>
    <w:multiLevelType w:val="multilevel"/>
    <w:tmpl w:val="A41E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12C48"/>
    <w:multiLevelType w:val="multilevel"/>
    <w:tmpl w:val="0F3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40566"/>
    <w:multiLevelType w:val="multilevel"/>
    <w:tmpl w:val="A07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87BC2"/>
    <w:multiLevelType w:val="multilevel"/>
    <w:tmpl w:val="196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7776F"/>
    <w:multiLevelType w:val="multilevel"/>
    <w:tmpl w:val="50E4D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F39D3"/>
    <w:multiLevelType w:val="multilevel"/>
    <w:tmpl w:val="2AC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8D79BE"/>
    <w:multiLevelType w:val="multilevel"/>
    <w:tmpl w:val="8D0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"/>
  </w:num>
  <w:num w:numId="5">
    <w:abstractNumId w:val="8"/>
  </w:num>
  <w:num w:numId="6">
    <w:abstractNumId w:val="13"/>
  </w:num>
  <w:num w:numId="7">
    <w:abstractNumId w:val="6"/>
  </w:num>
  <w:num w:numId="8">
    <w:abstractNumId w:val="12"/>
  </w:num>
  <w:num w:numId="9">
    <w:abstractNumId w:val="11"/>
  </w:num>
  <w:num w:numId="10">
    <w:abstractNumId w:val="3"/>
  </w:num>
  <w:num w:numId="11">
    <w:abstractNumId w:val="2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26DA2"/>
    <w:rsid w:val="00042A39"/>
    <w:rsid w:val="000535D6"/>
    <w:rsid w:val="00065142"/>
    <w:rsid w:val="00083135"/>
    <w:rsid w:val="000A15B1"/>
    <w:rsid w:val="000A2016"/>
    <w:rsid w:val="000A3387"/>
    <w:rsid w:val="000C647A"/>
    <w:rsid w:val="000D4821"/>
    <w:rsid w:val="000E46C1"/>
    <w:rsid w:val="000E65D1"/>
    <w:rsid w:val="001166B9"/>
    <w:rsid w:val="00127402"/>
    <w:rsid w:val="00146FEF"/>
    <w:rsid w:val="00165CEC"/>
    <w:rsid w:val="00173C72"/>
    <w:rsid w:val="0017577F"/>
    <w:rsid w:val="001865E2"/>
    <w:rsid w:val="00192D3B"/>
    <w:rsid w:val="00195E42"/>
    <w:rsid w:val="001A251D"/>
    <w:rsid w:val="001B1664"/>
    <w:rsid w:val="001D70E5"/>
    <w:rsid w:val="001E4CAE"/>
    <w:rsid w:val="001E6185"/>
    <w:rsid w:val="001F41F3"/>
    <w:rsid w:val="00210AF7"/>
    <w:rsid w:val="00213FDE"/>
    <w:rsid w:val="00216EA5"/>
    <w:rsid w:val="00223224"/>
    <w:rsid w:val="00227FD5"/>
    <w:rsid w:val="0023450B"/>
    <w:rsid w:val="00235751"/>
    <w:rsid w:val="00236378"/>
    <w:rsid w:val="00261E10"/>
    <w:rsid w:val="00276144"/>
    <w:rsid w:val="00277A71"/>
    <w:rsid w:val="0028488F"/>
    <w:rsid w:val="002B54E8"/>
    <w:rsid w:val="002D707A"/>
    <w:rsid w:val="002E5C7D"/>
    <w:rsid w:val="002F4D8A"/>
    <w:rsid w:val="002F5FFA"/>
    <w:rsid w:val="00307F67"/>
    <w:rsid w:val="00316C9C"/>
    <w:rsid w:val="003212FA"/>
    <w:rsid w:val="003325F6"/>
    <w:rsid w:val="00337FE0"/>
    <w:rsid w:val="0039620A"/>
    <w:rsid w:val="003B4034"/>
    <w:rsid w:val="003D6ABA"/>
    <w:rsid w:val="003D75F3"/>
    <w:rsid w:val="003D7B17"/>
    <w:rsid w:val="003F095D"/>
    <w:rsid w:val="00410085"/>
    <w:rsid w:val="0041184F"/>
    <w:rsid w:val="004166E5"/>
    <w:rsid w:val="0042521C"/>
    <w:rsid w:val="00480FA4"/>
    <w:rsid w:val="00491F90"/>
    <w:rsid w:val="004A1410"/>
    <w:rsid w:val="004B090A"/>
    <w:rsid w:val="004B3FC2"/>
    <w:rsid w:val="004B51D5"/>
    <w:rsid w:val="004B7376"/>
    <w:rsid w:val="004D26A5"/>
    <w:rsid w:val="004D4F37"/>
    <w:rsid w:val="004D5D9C"/>
    <w:rsid w:val="004F681D"/>
    <w:rsid w:val="005173B8"/>
    <w:rsid w:val="0052129A"/>
    <w:rsid w:val="00564D10"/>
    <w:rsid w:val="00580ADF"/>
    <w:rsid w:val="00581096"/>
    <w:rsid w:val="00585DC2"/>
    <w:rsid w:val="00595207"/>
    <w:rsid w:val="00596989"/>
    <w:rsid w:val="005B6AE9"/>
    <w:rsid w:val="005C0F6A"/>
    <w:rsid w:val="005D6620"/>
    <w:rsid w:val="00601F47"/>
    <w:rsid w:val="00614E7B"/>
    <w:rsid w:val="00625DDE"/>
    <w:rsid w:val="006519D0"/>
    <w:rsid w:val="00655DCC"/>
    <w:rsid w:val="00676D3F"/>
    <w:rsid w:val="0069069E"/>
    <w:rsid w:val="00692B6C"/>
    <w:rsid w:val="006A1421"/>
    <w:rsid w:val="006A705F"/>
    <w:rsid w:val="006C56F7"/>
    <w:rsid w:val="006D09D7"/>
    <w:rsid w:val="006E607C"/>
    <w:rsid w:val="006F18ED"/>
    <w:rsid w:val="007067E5"/>
    <w:rsid w:val="00722F46"/>
    <w:rsid w:val="00744CC6"/>
    <w:rsid w:val="00762A9B"/>
    <w:rsid w:val="00763902"/>
    <w:rsid w:val="00783E82"/>
    <w:rsid w:val="0078543B"/>
    <w:rsid w:val="007930C9"/>
    <w:rsid w:val="007A15C7"/>
    <w:rsid w:val="007A5090"/>
    <w:rsid w:val="007A7FA2"/>
    <w:rsid w:val="007B0DBB"/>
    <w:rsid w:val="007E1D26"/>
    <w:rsid w:val="00802A4B"/>
    <w:rsid w:val="008133CE"/>
    <w:rsid w:val="00826C4F"/>
    <w:rsid w:val="008360FB"/>
    <w:rsid w:val="008616D1"/>
    <w:rsid w:val="00876024"/>
    <w:rsid w:val="00881CE0"/>
    <w:rsid w:val="008A7745"/>
    <w:rsid w:val="008B1A03"/>
    <w:rsid w:val="008D3F64"/>
    <w:rsid w:val="008E3C91"/>
    <w:rsid w:val="008E688F"/>
    <w:rsid w:val="008F519D"/>
    <w:rsid w:val="00902A59"/>
    <w:rsid w:val="00907210"/>
    <w:rsid w:val="0092731F"/>
    <w:rsid w:val="009277B9"/>
    <w:rsid w:val="00934403"/>
    <w:rsid w:val="00944944"/>
    <w:rsid w:val="00945FC4"/>
    <w:rsid w:val="00951904"/>
    <w:rsid w:val="00986985"/>
    <w:rsid w:val="00991992"/>
    <w:rsid w:val="009934D2"/>
    <w:rsid w:val="009938E1"/>
    <w:rsid w:val="009A16E8"/>
    <w:rsid w:val="009B43D7"/>
    <w:rsid w:val="009B624D"/>
    <w:rsid w:val="009E7929"/>
    <w:rsid w:val="00A00211"/>
    <w:rsid w:val="00A315B1"/>
    <w:rsid w:val="00A37833"/>
    <w:rsid w:val="00A40894"/>
    <w:rsid w:val="00A4150D"/>
    <w:rsid w:val="00A744F2"/>
    <w:rsid w:val="00A77C10"/>
    <w:rsid w:val="00A845FB"/>
    <w:rsid w:val="00A95170"/>
    <w:rsid w:val="00AA2BCD"/>
    <w:rsid w:val="00AB7562"/>
    <w:rsid w:val="00AC209D"/>
    <w:rsid w:val="00AE13AC"/>
    <w:rsid w:val="00AE1B87"/>
    <w:rsid w:val="00AE68EA"/>
    <w:rsid w:val="00B02A1F"/>
    <w:rsid w:val="00B12C90"/>
    <w:rsid w:val="00B2018B"/>
    <w:rsid w:val="00B22E6D"/>
    <w:rsid w:val="00B30744"/>
    <w:rsid w:val="00B30C58"/>
    <w:rsid w:val="00B62C70"/>
    <w:rsid w:val="00B94CD8"/>
    <w:rsid w:val="00BA005B"/>
    <w:rsid w:val="00BA0F04"/>
    <w:rsid w:val="00BC4400"/>
    <w:rsid w:val="00BE3659"/>
    <w:rsid w:val="00BE7F4E"/>
    <w:rsid w:val="00C10D36"/>
    <w:rsid w:val="00C23D40"/>
    <w:rsid w:val="00C632F5"/>
    <w:rsid w:val="00C65A45"/>
    <w:rsid w:val="00C91168"/>
    <w:rsid w:val="00C92976"/>
    <w:rsid w:val="00C976D6"/>
    <w:rsid w:val="00CC017B"/>
    <w:rsid w:val="00CD58C4"/>
    <w:rsid w:val="00CE11E1"/>
    <w:rsid w:val="00D04FC6"/>
    <w:rsid w:val="00D26E66"/>
    <w:rsid w:val="00D6034E"/>
    <w:rsid w:val="00DA329D"/>
    <w:rsid w:val="00DA70B9"/>
    <w:rsid w:val="00DB4332"/>
    <w:rsid w:val="00DD40A4"/>
    <w:rsid w:val="00DD6170"/>
    <w:rsid w:val="00DE5D85"/>
    <w:rsid w:val="00DF706C"/>
    <w:rsid w:val="00E00926"/>
    <w:rsid w:val="00E01D36"/>
    <w:rsid w:val="00E15666"/>
    <w:rsid w:val="00E503AD"/>
    <w:rsid w:val="00E629A5"/>
    <w:rsid w:val="00E95A00"/>
    <w:rsid w:val="00E9726A"/>
    <w:rsid w:val="00EB7FD4"/>
    <w:rsid w:val="00ED526B"/>
    <w:rsid w:val="00EE7EC2"/>
    <w:rsid w:val="00F177A9"/>
    <w:rsid w:val="00F2588D"/>
    <w:rsid w:val="00F35833"/>
    <w:rsid w:val="00F41A0F"/>
    <w:rsid w:val="00F56418"/>
    <w:rsid w:val="00F626D1"/>
    <w:rsid w:val="00FD3A4B"/>
    <w:rsid w:val="00FD4E8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3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scope">
    <w:name w:val="ng-scope"/>
    <w:basedOn w:val="a0"/>
    <w:rsid w:val="00BA0F04"/>
  </w:style>
  <w:style w:type="character" w:customStyle="1" w:styleId="40">
    <w:name w:val="Заголовок 4 Знак"/>
    <w:basedOn w:val="a0"/>
    <w:link w:val="4"/>
    <w:uiPriority w:val="9"/>
    <w:semiHidden/>
    <w:rsid w:val="00223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g-binding1">
    <w:name w:val="ng-binding1"/>
    <w:basedOn w:val="a0"/>
    <w:rsid w:val="00223224"/>
  </w:style>
  <w:style w:type="paragraph" w:customStyle="1" w:styleId="ConsPlusDocList">
    <w:name w:val="ConsPlusDocList"/>
    <w:rsid w:val="00692B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3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scope">
    <w:name w:val="ng-scope"/>
    <w:basedOn w:val="a0"/>
    <w:rsid w:val="00BA0F04"/>
  </w:style>
  <w:style w:type="character" w:customStyle="1" w:styleId="40">
    <w:name w:val="Заголовок 4 Знак"/>
    <w:basedOn w:val="a0"/>
    <w:link w:val="4"/>
    <w:uiPriority w:val="9"/>
    <w:semiHidden/>
    <w:rsid w:val="00223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g-binding1">
    <w:name w:val="ng-binding1"/>
    <w:basedOn w:val="a0"/>
    <w:rsid w:val="00223224"/>
  </w:style>
  <w:style w:type="paragraph" w:customStyle="1" w:styleId="ConsPlusDocList">
    <w:name w:val="ConsPlusDocList"/>
    <w:rsid w:val="00692B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D458FFC4EC65192A8690725A35848632923C71175009B88F6369ACCE133BE58A48BFB420E15AFA79FB2582D3bB1B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D458FFC4EC65192A8690725A3584863A9F3375125F54B2873A65AEC91C64F29F01EBB921E644FE76B176C687BF631B9EFE9732736F64bF1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D458FFC4EC65192A8690725A35848630963172145509B88F6369ACCE133BE59848E7B821E644FE78EE73D396E76F1D87E093286F6D65FDb91C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D458FFC4EC65192A8690725A3584863096357B115609B88F6369ACCE133BE59848E7B821E645F37EEE73D396E76F1D87E093286F6D65FDb91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11</cp:revision>
  <cp:lastPrinted>2018-08-08T10:10:00Z</cp:lastPrinted>
  <dcterms:created xsi:type="dcterms:W3CDTF">2019-04-17T09:31:00Z</dcterms:created>
  <dcterms:modified xsi:type="dcterms:W3CDTF">2019-04-17T10:11:00Z</dcterms:modified>
</cp:coreProperties>
</file>