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Р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егистраци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я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 страхователей и сняти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е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 с регистрационного учета страхователей — физических лиц, обязанных уплачивать страховые взносы в связи с заключением гражданско-правового договора</w:t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Государственно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учреждени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– Курганско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регионально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отделени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е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 xml:space="preserve"> Фонда социального страхования Российской Федерации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spacing w:lineRule="auto" w:line="240"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highlight w:val="white"/>
                <w:lang w:val="ru-RU" w:eastAsia="ru-RU"/>
              </w:rPr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highlight w:val="white"/>
                <w:u w:val="none"/>
                <w:lang w:val="ru-RU" w:eastAsia="ru-RU"/>
              </w:rPr>
              <w:t>Ф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highlight w:val="white"/>
                <w:u w:val="none"/>
                <w:lang w:val="ru-RU" w:eastAsia="ru-RU"/>
              </w:rPr>
              <w:t>изические лица, обязанные уплачивать страховые взносы по обязательному социальному страхованию от несчастных случаев на производстве и профессиональных заболеваний в связи с заключением гражданско-правового договора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suppressAutoHyphens w:val="true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Предоставление государственной услуги осуществляется территориальным органом</w:t>
            </w:r>
            <w:r>
              <w:rPr>
                <w:rStyle w:val="Style15"/>
                <w:rFonts w:eastAsia="Calibri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Фонда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по месту жительства заявителей, при этом заявление о предоставлении государственной услуги и документы, необходимые дл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ены заявителем в МФЦ независимо от места жительства или места постановки на регистрационный учет заявителя.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bookmarkStart w:id="0" w:name="P154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Для получения государственной услуги заявителем представляются (направляются) следующие документы: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а) для регистрации в качестве страхователя </w:t>
            </w:r>
          </w:p>
          <w:p>
            <w:pPr>
              <w:pStyle w:val="Standard"/>
              <w:suppressAutoHyphens w:val="true"/>
              <w:spacing w:lineRule="auto" w:line="240"/>
              <w:ind w:left="0" w:right="0" w:hanging="0"/>
              <w:jc w:val="both"/>
              <w:rPr/>
            </w:pPr>
            <w:r>
              <w:rPr>
                <w:rStyle w:val="Style15"/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- Заявление о регистрации, </w:t>
            </w:r>
            <w:r>
              <w:rPr>
                <w:rStyle w:val="Style15"/>
                <w:rFonts w:cs="Arial" w:ascii="Arial" w:hAnsi="Arial"/>
                <w:b w:val="false"/>
                <w:bCs w:val="false"/>
                <w:sz w:val="21"/>
                <w:szCs w:val="21"/>
              </w:rPr>
              <w:t>а также предъявляет</w:t>
            </w:r>
            <w:r>
              <w:rPr>
                <w:rStyle w:val="Style15"/>
                <w:rFonts w:cs="Arial" w:ascii="Arial" w:hAnsi="Arial"/>
                <w:b w:val="false"/>
                <w:bCs w:val="false"/>
                <w:sz w:val="21"/>
                <w:szCs w:val="21"/>
              </w:rPr>
              <w:t>ся</w:t>
            </w:r>
            <w:r>
              <w:rPr>
                <w:rStyle w:val="Style15"/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документ, удостоверяющий личность;</w:t>
            </w:r>
          </w:p>
          <w:p>
            <w:pPr>
              <w:pStyle w:val="Standard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-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копии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гражданско-правовых договоров с физическими лицами, при наличии в них условий о том, что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 за указанных лиц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;</w:t>
            </w:r>
          </w:p>
          <w:p>
            <w:pPr>
              <w:pStyle w:val="Standard"/>
              <w:suppressAutoHyphens w:val="true"/>
              <w:spacing w:lineRule="auto" w:line="240" w:before="0" w:after="0"/>
              <w:ind w:left="0" w:right="0" w:hanging="0"/>
              <w:jc w:val="both"/>
              <w:rPr>
                <w:rStyle w:val="Style15"/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1"/>
                <w:szCs w:val="21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б) для снятия страхователя с регистрационного учета: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- заявление о снятии с регистрационного учета,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 также предъявляет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ся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документ, удостоверяющий личность;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  <w:lang w:eastAsia="ru-RU"/>
              </w:rPr>
              <w:t xml:space="preserve">-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highlight w:val="white"/>
                <w:u w:val="none"/>
                <w:lang w:eastAsia="ru-RU"/>
              </w:rPr>
              <w:t xml:space="preserve">копии документов, подтверждающих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highlight w:val="white"/>
                <w:u w:val="none"/>
                <w:lang w:eastAsia="ru-RU"/>
              </w:rPr>
              <w:t>расторжение либо окончание срока действия гражданско-правовых договоров (при отсутствии трудовых договоров с нанимаемыми страхователем работниками)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highlight w:val="white"/>
                <w:u w:val="none"/>
                <w:lang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в) в случае изменения места жительства страхователя: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- заявление о регистрации в качестве страхователя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-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предъявляет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ся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документ, удостоверяющ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ий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личность и подтверждаю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щий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адрес места жительства страхователя.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В случае представления документов уполномоченным представителем заявителя предъявляется документ, подтверждающий соответствующие полномочия.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Копии документов, представляемых в территориальный орган Фонда или МФЦ, должны быть заверены нотариально.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В случае предъявления заявителем подлинников документов копии документов заверяются должностными лицами территориального органа Фонда, МФЦ.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Для предоставления государственной услуги заявителю территориальным органом Фонда в рамках межведомственного взаимодействия запрашиваются в срок не позднее одного рабочего дня, следующего за днем поступления заявления о регистрации, находящиеся в распоряжении налоговых органов сведения о постановке физического лица на учет в налоговом органе, необходимые для регистрации в качестве страхователя.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Для регистрации в качестве страхователя физического лица, являющегося индивидуальным предпринимателем, используются сведения из Единого государственного реестра индивидуальных предпринимателей, полученные от налогового органа, о постановке на учет в налоговом органе и о государственной регистрации физического лица в качестве индивидуального предпринимателя.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Заявитель может по своей инициативе представить в территориальный орган Фонда необходимые для регистрации копии свидетельства о постановке на учет в налоговом органе и свидетельства о государственной регистрации физического лица в качестве индивидуального предпринимателя (для индивидуальных предпринимателей).</w:t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ри регистрации в качестве страхователей выдача (направление) заявителю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/>
              <w:ind w:left="0" w:right="0" w:hanging="0"/>
              <w:jc w:val="both"/>
              <w:rPr/>
            </w:pPr>
            <w:r>
              <w:rPr>
                <w:rStyle w:val="Style15"/>
                <w:rFonts w:cs="Arial" w:ascii="Arial" w:hAnsi="Arial"/>
                <w:b w:val="false"/>
                <w:bCs w:val="false"/>
                <w:sz w:val="21"/>
                <w:szCs w:val="21"/>
              </w:rPr>
              <w:t>- у</w:t>
            </w: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 xml:space="preserve">ведомление о регистрации </w:t>
            </w: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 xml:space="preserve">в качестве страхователя, </w:t>
            </w: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>обязанного уплачивать страховые взносы в связи с заключением гражданско-правового договора</w:t>
            </w:r>
            <w:r>
              <w:rPr>
                <w:rStyle w:val="Style15"/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;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- уведомлени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е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 о размере страховых взносов на обязательное социальное страхование от несчастных случаев на производстве и профессиональных заболеваний физического лица.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ри снятии с регистрационного учета страхователей выдача (направление) заявителю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- копии принятого территориальным органом Фонда решения о снятии с регистрационного учета.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ри регистрации (снятии с регистрационного учета) страхователей в связи с изменением места жительства выдача (направление) заявителю 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- уведомления о регистрации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- копия решения о снятии с регистрационного учета по прежнему месту жительства.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Liberation Sans;Arial"/>
                <w:b w:val="false"/>
                <w:b w:val="false"/>
                <w:bCs w:val="false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!!!! В МФЦ по этой подуслуге РЕЗУЛЬТАТ НЕ ВЫДАЕТСЯ!!!!</w:t>
            </w:r>
          </w:p>
          <w:p>
            <w:pPr>
              <w:pStyle w:val="Normal"/>
              <w:spacing w:lineRule="auto" w:line="240" w:beforeAutospacing="1" w:after="0"/>
              <w:ind w:left="0" w:right="0" w:hanging="0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/>
              <w:ind w:left="0" w:right="0" w:firstLine="709"/>
              <w:jc w:val="both"/>
              <w:rPr/>
            </w:pP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 xml:space="preserve">При регистрации страхователей — регистрация и выдача (направление) заявителю уведомления о регистрации осуществляется в срок, не превышающий трех рабочих дней со дня получения </w:t>
            </w:r>
            <w:r>
              <w:rPr>
                <w:rStyle w:val="Style15"/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Отделением Фонда</w:t>
            </w: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 xml:space="preserve"> по месту жительства последнего документа (сведений), необходимого для регистрации в качестве страхователя.</w:t>
            </w:r>
          </w:p>
          <w:p>
            <w:pPr>
              <w:pStyle w:val="Normal"/>
              <w:suppressAutoHyphens w:val="true"/>
              <w:spacing w:lineRule="auto" w:line="240"/>
              <w:ind w:left="0" w:right="0" w:firstLine="709"/>
              <w:jc w:val="both"/>
              <w:rPr/>
            </w:pP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 xml:space="preserve">При снятии с регистрационного учета страхователей — снятие с регистрационного учета и выдача (направление) заявителю копии решения о снятии с регистрационного учета осуществляется в срок, не превышающий четырнадцати рабочих дней со дня получения </w:t>
            </w:r>
            <w:r>
              <w:rPr>
                <w:rStyle w:val="Style15"/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Отделением Фонда</w:t>
            </w:r>
            <w:r>
              <w:rPr>
                <w:rStyle w:val="Style15"/>
                <w:rFonts w:ascii="Arial" w:hAnsi="Arial"/>
                <w:b w:val="false"/>
                <w:bCs w:val="false"/>
                <w:sz w:val="21"/>
                <w:szCs w:val="21"/>
              </w:rPr>
              <w:t xml:space="preserve"> последнего документа, необходимого для снятия с регистрационного учета страхователя.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ind w:left="0" w:right="0" w:firstLine="709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При регистрации (снятии с регистрационного учета) страхователей в связи с изменением места жительства учетное дело страхователя передается Отделением Фонда, в котором был зарегистрирован страхователь, в территориальный орган Фонда по новому месту жительства страхователя в срок не позднее пяти рабочих дней со дня получения от заявителя документов, необходимых для регистрации страхователя по новому месту жительства. Территориальный орган Фонда по новому месту жительства страхователя в срок, не превышающий трех рабочих дней со дня получения от Отделения Фонда, в котором страхователь был зарегистрирован, документов, необходимых для регистрации страхователя по новому месту жительства, осуществляет его регистрацию в связи с изменением места жительства и выдает (направляет) заявителю уведомление о регистрации. (Территориальный орган Фонда по старому месту жительства )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b w:val="false"/>
                <w:bCs w:val="false"/>
                <w:sz w:val="21"/>
                <w:szCs w:val="21"/>
                <w:highlight w:val="white"/>
              </w:rPr>
              <w:t>а) поступление документов от лица, не относящегося к кругу заявителей;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>б) поступление неполного комплекта документов, необходимых для предоставления государственной услуги, а также наличие ошибок (нечитаемого текста, незаполненных полей) в заявлении о предоставлении государственной услуги.</w:t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03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П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риказ Фонда социального страхования Российской Федерации от 22 апреля 2019 г. 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№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 21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>4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1"/>
                <w:szCs w:val="21"/>
                <w:u w:val="none"/>
              </w:rPr>
              <w:t xml:space="preserve">об утверждении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Административн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ого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 xml:space="preserve"> регламент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а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 xml:space="preserve">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договора».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sz w:val="21"/>
                <w:szCs w:val="21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1"/>
                <w:szCs w:val="21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Совместный Приказ </w:t>
            </w: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Государственного бюджетного учреждения Курганской области «Многофункциональный центр по предоставлению государственных и муниципальных услуг» и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Государственного учреждения – Курганского регионального отделения Фонда социального страхования Российской Федерации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от 24.03.2020 г. № 4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9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/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>398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 «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Об утверждении Порядка 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взаимодействия Государственного бюджетного учреждения Курганской области «Многофункциональный центр по предоставлению государственных и муниципальных услуг» и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Государственн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ого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учреждени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я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 – Курганск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ого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 региональн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ого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 отделени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я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 Фонда социального страхования Российской Федерации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 xml:space="preserve"> при предоставлении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  <w:lang w:val="ru-RU" w:eastAsia="ru-RU" w:bidi="ar-SA"/>
              </w:rPr>
              <w:t>г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осударственной услуги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1"/>
                <w:szCs w:val="21"/>
                <w:highlight w:val="white"/>
                <w:u w:val="none"/>
                <w:lang w:val="ru-RU" w:eastAsia="ru-RU" w:bidi="ar-SA"/>
              </w:rPr>
              <w:t xml:space="preserve">по регистрации страхователей и снятию с регистрационного учета страхователей — физических лиц, обязанных уплачивать страховые взносы в связи с заключением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highlight w:val="white"/>
                <w:u w:val="none"/>
                <w:lang w:val="ru-RU" w:eastAsia="ru-RU" w:bidi="ar-SA"/>
              </w:rPr>
              <w:t>гражданско-правового договора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cs="Courier New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/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cs="Courier New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Courier New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Courier New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Courier New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Courier New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Courier New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Courier New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paragraph" w:styleId="Style21">
    <w:name w:val="Обычный (веб)"/>
    <w:qFormat/>
    <w:pPr>
      <w:widowControl/>
      <w:suppressAutoHyphens w:val="true"/>
      <w:bidi w:val="0"/>
      <w:spacing w:before="60" w:after="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LibreOffice/6.2.2.2$Windows_X86_64 LibreOffice_project/2b840030fec2aae0fd2658d8d4f9548af4e3518d</Application>
  <Pages>3</Pages>
  <Words>876</Words>
  <Characters>6688</Characters>
  <CharactersWithSpaces>7533</CharactersWithSpaces>
  <Paragraphs>48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2020-08-26T13:32:00Z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2020-08-27T16:41:34Z</dcterms:modified>
  <cp:revision>13</cp:revision>
  <dc:subject/>
  <dc:title>Приказ ФСС РФ от 22.04.2019 N 215"Об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заключивших трудовой договор с работником"(Зарегистрировано в Минюсте России 26.08.2019 N 55735)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