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50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5"/>
        <w:gridCol w:w="12704"/>
      </w:tblGrid>
      <w:tr>
        <w:trPr>
          <w:trHeight w:val="675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fill="FFFFFF" w:val="clear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1"/>
                <w:u w:val="none"/>
                <w:shd w:fill="FFFFFF" w:val="clear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1"/>
                <w:u w:val="none"/>
                <w:shd w:fill="FFFFFF" w:val="clear"/>
                <w:lang w:val="ru-RU" w:eastAsia="ru-RU"/>
              </w:rPr>
              <w:t xml:space="preserve">Государственная услуга по приему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4-ФСС) </w:t>
            </w:r>
          </w:p>
        </w:tc>
      </w:tr>
      <w:tr>
        <w:trPr>
          <w:trHeight w:val="571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bidi="ar-SA"/>
              </w:rPr>
              <w:t>Государственное учреждение – Курганское региональное отделение Фонда социального страхования Российской Федерации</w:t>
            </w:r>
          </w:p>
        </w:tc>
      </w:tr>
      <w:tr>
        <w:trPr>
          <w:trHeight w:val="68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shd w:fill="FFFFFF" w:val="clear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shd w:fill="FFFFFF" w:val="clear"/>
                <w:lang w:val="ru-RU" w:eastAsia="ru-RU"/>
              </w:rPr>
              <w:t>а)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shd w:fill="FFFFFF" w:val="clear"/>
                <w:lang w:val="ru-RU" w:eastAsia="ru-RU"/>
              </w:rPr>
              <w:t xml:space="preserve"> юридические лица любой организационно-правовой формы (в том числе иностранные организации, осуществляющие свою деятельность на территории Российской Федерации и нанимающие граждан Российской Федерации);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shd w:fill="FFFFFF" w:val="clear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shd w:fill="FFFFFF" w:val="clear"/>
                <w:lang w:val="ru-RU" w:eastAsia="ru-RU"/>
              </w:rPr>
              <w:t>б) физические лица, нанимающие лиц, подлежащих обязательному социальному страхованию от несчастных случаев на производстве и профессиональных заболеваний.</w:t>
            </w:r>
          </w:p>
        </w:tc>
      </w:tr>
      <w:tr>
        <w:trPr>
          <w:trHeight w:val="609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Предоставление государственной услуги осуществляется территориальными органами Фонда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, при этом документы, необходимые дл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highlight w:val="white"/>
                <w:lang w:eastAsia="ru-RU"/>
              </w:rPr>
              <w:t>я предоставления государственной услуги, могут быть представл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ены заявителем в МФЦ 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по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мест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у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 </w:t>
            </w:r>
            <w:r>
              <w:rPr>
                <w:rStyle w:val="Style15"/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регистрации заявителя.</w:t>
            </w:r>
          </w:p>
        </w:tc>
      </w:tr>
      <w:tr>
        <w:trPr>
          <w:trHeight w:val="64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bookmarkStart w:id="0" w:name="P154"/>
            <w:bookmarkEnd w:id="0"/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Для получения государственной услуги заявителем представляются (направляются) следующие документы: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 xml:space="preserve">1) 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Р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1"/>
                <w:u w:val="none"/>
                <w:shd w:fill="FFFFFF" w:val="clear"/>
                <w:lang w:val="ru-RU" w:eastAsia="ru-RU"/>
              </w:rPr>
              <w:t>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hyperlink r:id="rId2">
              <w:r>
                <w:rPr>
                  <w:rFonts w:eastAsia="Times New Roman" w:cs="Arial" w:ascii="Arial" w:hAnsi="Arial"/>
                  <w:color w:val="000000"/>
                  <w:sz w:val="21"/>
                  <w:szCs w:val="21"/>
                  <w:lang w:eastAsia="ru-RU"/>
                </w:rPr>
                <w:t>В случае представления документов уполномоченным представителем заявителя предъявляется документ, подтверждающий соответствующие полномочия.</w:t>
              </w:r>
            </w:hyperlink>
          </w:p>
        </w:tc>
      </w:tr>
      <w:tr>
        <w:trPr>
          <w:trHeight w:val="627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116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i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>Результатом оказания услуги в МФЦ является: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1"/>
                <w:szCs w:val="21"/>
                <w:u w:val="none"/>
                <w:lang w:eastAsia="ru-RU"/>
              </w:rPr>
              <w:t xml:space="preserve">- </w:t>
            </w: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val="ru-RU" w:eastAsia="ru-RU" w:bidi="ar-SA"/>
              </w:rPr>
              <w:t>Прием Расчета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Autospacing="1" w:after="0"/>
              <w:ind w:left="0" w:right="0" w:hanging="0"/>
              <w:jc w:val="both"/>
              <w:rPr>
                <w:rFonts w:ascii="Arial" w:hAnsi="Arial"/>
                <w:sz w:val="20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- отказ в приеме документов</w:t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1"/>
                <w:u w:val="none"/>
                <w:lang w:eastAsia="ru-RU"/>
              </w:rPr>
              <w:t>Один рабочий день</w:t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Style w:val="Style15"/>
                <w:rFonts w:eastAsia="Arial;sans-serif" w:cs="Arial" w:ascii="Arial" w:hAnsi="Arial"/>
                <w:b w:val="false"/>
                <w:i w:val="false"/>
                <w:strike w:val="false"/>
                <w:dstrike w:val="false"/>
                <w:sz w:val="20"/>
                <w:szCs w:val="21"/>
                <w:u w:val="none"/>
                <w:shd w:fill="FFFFFF" w:val="clear"/>
                <w:lang w:val="ru-RU" w:eastAsia="ru-RU"/>
              </w:rPr>
              <w:t xml:space="preserve">а) несоответствие представленного Расчета </w:t>
            </w:r>
            <w:hyperlink r:id="rId3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szCs w:val="22"/>
                  <w:u w:val="none"/>
                  <w:lang w:val="ru-RU"/>
                </w:rPr>
                <w:t>форме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2"/>
                <w:u w:val="none"/>
                <w:lang w:val="ru-RU"/>
              </w:rPr>
              <w:t xml:space="preserve">, утвержденной приказом Фонда от 26 сентября 2016 г. N 381 "Об утверждении формы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и Порядка ее заполнения".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b w:val="false"/>
                <w:i w:val="false"/>
                <w:strike w:val="false"/>
                <w:dstrike w:val="false"/>
                <w:sz w:val="20"/>
                <w:szCs w:val="21"/>
                <w:highlight w:val="white"/>
                <w:u w:val="none"/>
              </w:rPr>
              <w:t>б) представление Расчета лицом, полномочия которого не подтверждены в порядке, установленном законодательством Российской Федерации.</w:t>
            </w:r>
          </w:p>
        </w:tc>
      </w:tr>
      <w:tr>
        <w:trPr>
          <w:trHeight w:val="523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Предоставление государственной услуги осуществляется бесплатно</w:t>
            </w:r>
          </w:p>
        </w:tc>
      </w:tr>
      <w:tr>
        <w:trPr>
          <w:trHeight w:val="103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Нормативные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shd w:fill="FFFFFF" w:val="clear"/>
                <w:lang w:val="ru-RU" w:eastAsia="ru-RU" w:bidi="ar-SA"/>
              </w:rPr>
              <w:t>Приказ Ф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shd w:fill="FFFFFF" w:val="clear"/>
                <w:lang w:val="ru-RU" w:eastAsia="ru-RU" w:bidi="ar-SA"/>
              </w:rPr>
              <w:t>онда социального страхования</w:t>
            </w: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1"/>
                <w:szCs w:val="21"/>
                <w:highlight w:val="white"/>
                <w:u w:val="none"/>
                <w:shd w:fill="FFFFFF" w:val="clear"/>
                <w:lang w:val="ru-RU" w:eastAsia="ru-RU" w:bidi="ar-SA"/>
              </w:rPr>
              <w:t xml:space="preserve"> РФ от 29.03.2019 N 133 "Об утверждении Административного регламента Фонда социального страхования Российской Федерации по предоставлению государственной услуги по приему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4-ФСС)"</w:t>
            </w:r>
          </w:p>
        </w:tc>
      </w:tr>
    </w:tbl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567" w:right="1134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54"/>
        </w:tabs>
        <w:ind w:left="0" w:firstLine="709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0" w:firstLine="709"/>
      </w:pPr>
      <w:rPr/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Ngscope" w:customStyle="1">
    <w:name w:val="ng-scope"/>
    <w:basedOn w:val="DefaultParagraphFont"/>
    <w:qFormat/>
    <w:rsid w:val="00ba0f04"/>
    <w:rPr/>
  </w:style>
  <w:style w:type="character" w:styleId="Style15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Arial Unicode MS" w:cs="Tahoma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C3D33F40A704EB4C9ECCB7A31639DFA6AA8AFCFADE64A90E4B61C662355E5ED9B353CBF480506CDEFF40479F5BC2261248CCFB167232C99zBR7E" TargetMode="External"/><Relationship Id="rId3" Type="http://schemas.openxmlformats.org/officeDocument/2006/relationships/hyperlink" Target="consultantplus://offline/ref=DA833E16464C0B12EC99B3B6265F537F91624FC95FD4455BC67C0E1B869FF488F425A397F953A12E88D56155C152AA2A30BD1379E4793FBF72r6D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LibreOffice/7.0.0.3$Windows_X86_64 LibreOffice_project/8061b3e9204bef6b321a21033174034a5e2ea88e</Application>
  <Pages>2</Pages>
  <Words>321</Words>
  <Characters>2468</Characters>
  <CharactersWithSpaces>2766</CharactersWithSpaces>
  <Paragraphs>27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2020-12-22T09:12:33Z</dcterms:modified>
  <cp:revision>15</cp:revision>
  <dc:subject/>
  <dc:title>Приказ ФСС РФ от 22.05.2019 N 265"Об утверждении Административного регламента Фонда социального страхования Российской Федерации по предоставлению государственной услуги по приему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взносов"(вместе с "Административным регламентом предоставления Фондом социального страхования Российской Федерации государственной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