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>Катайского</w:t>
            </w:r>
            <w:r>
              <w:rPr>
                <w:rFonts w:cs="PT Astra Serif;Times New Roman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Физические и юридические лица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zxx" w:bidi="zxx"/>
              </w:rPr>
              <w:t>Катайского</w:t>
            </w:r>
            <w:r>
              <w:rPr>
                <w:rFonts w:cs="PT Astra Serif;Times New Roman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717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Выдача разрешения на строительство.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</w:t>
            </w: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заявление о выдаче разрешения на строительство, заявление о внесении изменений, уведомление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- документ,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удостоверяющий личность заявителя или представителя заявителя;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 xml:space="preserve">-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  <w:p>
            <w:pPr>
              <w:pStyle w:val="Style111"/>
              <w:widowControl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пункте 62 части 7 статьи 51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строительство);</w:t>
            </w:r>
          </w:p>
          <w:p>
            <w:pPr>
              <w:pStyle w:val="Style111"/>
              <w:widowControl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строительство).</w:t>
            </w:r>
          </w:p>
          <w:p>
            <w:pPr>
              <w:pStyle w:val="Style111"/>
              <w:widowControl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r>
          </w:p>
          <w:p>
            <w:pPr>
              <w:pStyle w:val="Style21"/>
              <w:widowControl/>
              <w:suppressAutoHyphens w:val="false"/>
              <w:spacing w:lineRule="auto" w:line="240" w:before="0" w:after="20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Внесение изменений в разрешение на строительство.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  <w:lang w:eastAsia="ru-RU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ru-RU"/>
              </w:rPr>
              <w:t>аявление о внесении изменений в разрешение на строительство;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  <w:lang w:eastAsia="ru-RU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- 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у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  <w:t>ведомление о переходе прав на земельный участок, права пользовании недрами, об образовании земельного  участка;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- документ, удостоверяющий личность заявителя или представителя заявителя;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-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  <w:p>
            <w:pPr>
              <w:pStyle w:val="Style111"/>
              <w:widowControl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- </w:t>
            </w:r>
            <w:r>
              <w:rPr>
                <w:rFonts w:eastAsia="Times New Roman" w:cs="Times New Roman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пункте 62 части 7 статьи 51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Times New Roman"/>
                <w:b w:val="false"/>
                <w:b w:val="false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продления срока действия разрешения на строительство);</w:t>
            </w:r>
          </w:p>
          <w:p>
            <w:pPr>
              <w:pStyle w:val="ConsPlus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-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машино-мест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строительство).</w:t>
            </w:r>
          </w:p>
          <w:p>
            <w:pPr>
              <w:pStyle w:val="ConsPlus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r>
          </w:p>
          <w:p>
            <w:pPr>
              <w:pStyle w:val="Style21"/>
              <w:widowControl/>
              <w:suppressAutoHyphens w:val="false"/>
              <w:spacing w:lineRule="auto" w:line="240" w:before="0" w:after="20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Выдача дубликата разрешения на строительство</w:t>
            </w:r>
          </w:p>
          <w:p>
            <w:pPr>
              <w:pStyle w:val="Style110"/>
              <w:widowControl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 w:bidi="zxx"/>
              </w:rPr>
              <w:t xml:space="preserve">- 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 w:bidi="zxx"/>
              </w:rPr>
              <w:t>з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 w:bidi="zxx"/>
              </w:rPr>
              <w:t>аявление о выдаче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 дубликата разрешения на строительство;</w:t>
            </w:r>
          </w:p>
          <w:p>
            <w:pPr>
              <w:pStyle w:val="Style110"/>
              <w:widowControl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документ, 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удостоверяющий личность заявителя или представителя заявителя;</w:t>
            </w:r>
          </w:p>
          <w:p>
            <w:pPr>
              <w:pStyle w:val="Style110"/>
              <w:widowControl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- 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- разрешение на строительство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- решение об отказе в выдаче разрешения на строительство;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 w:cs="PT Astra Serif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single"/>
                <w:shd w:fill="FFFF00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ru-RU"/>
              </w:rPr>
              <w:t>- р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" w:eastAsia="ru-RU"/>
              </w:rPr>
              <w:t>ешение об отказе во внесении изменений в разрешение на строительство.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- не более пяти рабочих дней со дня получения заявления о выдаче разрешения на строительство, заявления о внесении изменений, уведомления Администрацией округа, за исключением случая, предусмотренного частью 11.1 статьи 51 Градостроительного кодекса Российской Федерации;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  <w:shd w:fill="FFFFFF" w:val="clear"/>
              </w:rPr>
              <w:t>- не более тридцати календарных дней со дня получения заявления о выдаче разрешения на строительство, заявления о внесении изменений, уведомления Администрацией округа в случае предоставления услуги в соответствии с частью 11.1 статьи 51 Градостроительного кодекса Российской Федерации.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>
          <w:trHeight w:val="109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highlight w:val="yellow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color w:val="000000"/>
                <w:sz w:val="21"/>
                <w:szCs w:val="21"/>
              </w:rPr>
            </w:pPr>
            <w:r>
              <w:rPr>
                <w:rStyle w:val="5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bidi="ar-SA"/>
              </w:rPr>
              <w:t xml:space="preserve">Постановление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lang w:val="ru-RU" w:eastAsia="zxx" w:bidi="zxx"/>
              </w:rPr>
              <w:t>муниципального округа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от 18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lang w:val="ru-RU"/>
              </w:rPr>
              <w:t xml:space="preserve"> января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 xml:space="preserve">2024 года № 21 Об утверждении Административного регламента предоставления Администрацией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lang w:val="ru-RU"/>
              </w:rPr>
              <w:t xml:space="preserve"> Курганской области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муниципальной услуги  «</w:t>
            </w: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bidi="ar-SA"/>
              </w:rPr>
              <w:t>Выдача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разрешения на строительство, внесение изменений в разрешение на строительство, в  том числе в связи с необходимостью продления срока действия разрешения на строительство"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на территории Катайского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Pages>3</Pages>
  <Words>649</Words>
  <Characters>4794</Characters>
  <CharactersWithSpaces>5408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2024-11-06T09:54:53Z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