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90" w:type="dxa"/>
        <w:jc w:val="left"/>
        <w:tblInd w:w="-11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595"/>
        <w:gridCol w:w="13094"/>
      </w:tblGrid>
      <w:tr>
        <w:trPr>
          <w:trHeight w:val="571" w:hRule="atLeast"/>
        </w:trPr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ru-RU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>
        <w:trPr>
          <w:trHeight w:val="571" w:hRule="atLeast"/>
        </w:trPr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Постановление Администрации города Кургана от 24.09.2025 № 9681 "Об утверждении административного регламента предоставления Департаментом жилищно-коммунального хозяйства Администрации города Кургана муниципальной услуги "Предоставление информации об очередности предоставления жилых помещений на условиях социального найма"</w:t>
            </w:r>
          </w:p>
        </w:tc>
      </w:tr>
      <w:tr>
        <w:trPr>
          <w:trHeight w:val="571" w:hRule="atLeast"/>
        </w:trPr>
        <w:tc>
          <w:tcPr>
            <w:tcW w:w="259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Ответственный орган</w:t>
            </w:r>
          </w:p>
        </w:tc>
        <w:tc>
          <w:tcPr>
            <w:tcW w:w="1309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Администрация города Кургана</w:t>
            </w:r>
          </w:p>
        </w:tc>
      </w:tr>
      <w:tr>
        <w:trPr>
          <w:trHeight w:val="543" w:hRule="atLeast"/>
        </w:trPr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Департаментом жилищно-коммунального хозяйства Администрации города Кургана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709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</w:r>
          </w:p>
        </w:tc>
      </w:tr>
      <w:tr>
        <w:trPr>
          <w:trHeight w:val="543" w:hRule="atLeast"/>
        </w:trPr>
        <w:tc>
          <w:tcPr>
            <w:tcW w:w="259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0"/>
                <w:szCs w:val="20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309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Отдел учета граждан, нуждающихся в улучшении жилищных условий Департамента, адрес: г. Курган, ул. Пушкина, дом 161, каб.10.</w:t>
              <w:br/>
              <w:t>Часы работы: понедельник – пятница с 8-30 ч. до 17-30 ч., за исключением выходных и праздничных дней, обед  с 12-00 ч. до 13-00 ч.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eastAsia="Calibri" w:cs="" w:cstheme="minorBidi" w:eastAsiaTheme="minorHAnsi"/>
                <w:color w:val="auto"/>
                <w:kern w:val="0"/>
                <w:lang w:val="ru-RU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Calibri" w:cs="" w:ascii="Arial" w:hAnsi="Arial" w:cstheme="minorBidi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Информирование</w:t>
            </w:r>
            <w:r>
              <w:rPr>
                <w:rFonts w:ascii="Arial" w:hAnsi="Arial"/>
                <w:sz w:val="20"/>
                <w:szCs w:val="20"/>
              </w:rPr>
              <w:t xml:space="preserve"> с использованием средств телефонной связи по номерам: </w:t>
              <w:br/>
              <w:t>- 41-79-26, 42-85-00 (приемная Департамента жилищно-коммунального хозяйства Администрации города Кургана);</w:t>
              <w:br/>
              <w:t>- 42-85-03 (доб.723, 725) (отдел учета граждан, нуждающихся в улучшении жилищных условий Департамента жилищно-коммунального хозяйства Администрации города Кургана)</w:t>
            </w:r>
          </w:p>
        </w:tc>
      </w:tr>
      <w:tr>
        <w:trPr>
          <w:trHeight w:val="543" w:hRule="atLeast"/>
        </w:trPr>
        <w:tc>
          <w:tcPr>
            <w:tcW w:w="259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309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Граждане, состоящие на учете в качестве нуждающихся в жилых помещениях</w:t>
            </w:r>
          </w:p>
        </w:tc>
      </w:tr>
      <w:tr>
        <w:trPr>
          <w:trHeight w:val="1210" w:hRule="atLeast"/>
        </w:trPr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Autospacing="1" w:after="0"/>
              <w:ind w:left="0" w:right="0" w:hanging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Заявление в свободной форме с указанием  ФИО заявителя, телефона, почтового адреса;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Паспорт гражданина или иной документ, удостоверяющий личность (оригинал);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Документ подтверждающий полномочия представителя заявителя (оригинал и копия).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ru-RU"/>
              </w:rPr>
              <w:t xml:space="preserve">В случае если у гражданина и членов его семьи за истекший период не произошло изменений в ранее представленных сведениях, по которым семья была принята на учет в качестве нуждающейся в жилом помещении, оформляется </w:t>
            </w:r>
            <w:r>
              <w:rPr>
                <w:rStyle w:val="Style14"/>
                <w:rFonts w:eastAsia="Times New Roman" w:cs="Times New Roman" w:ascii="Arial" w:hAnsi="Arial"/>
                <w:color w:val="000000"/>
                <w:sz w:val="20"/>
                <w:szCs w:val="20"/>
                <w:u w:val="none"/>
                <w:lang w:eastAsia="ru-RU"/>
              </w:rPr>
              <w:t>расписка</w:t>
            </w: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ru-RU"/>
              </w:rPr>
              <w:t xml:space="preserve"> гражданина, которой он подтверждает неизменность ранее предоставленных им сведений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Autospacing="1" w:after="0"/>
              <w:ind w:left="0" w:right="0" w:hang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lang w:val="ru-RU" w:eastAsia="ru-RU" w:bidi="ar-SA"/>
              </w:rPr>
              <w:t>Расписка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 xml:space="preserve"> в свободной форме с указанием  ФИО заявителя, телефона, почтового адреса;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ru-RU"/>
              </w:rPr>
              <w:t>В случае если в составе сведений о гражданине и членах его семьи произошли изменения, гражданин обязан предоставить новые документы, подтверждающие произошедшие изменения.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1) выдача документов, подтверждающих право пользования жилым помещением, занимаемым заявителем и членами его семьи, права на которые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2) выдача документа, подтверждающего право на получение мер социальной поддержки;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3) выдача документа, подтверждающего доходы заявителя и всех членов семьи;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4) выдача копии документов, подтверждающих сведения о стоимости принадлежащего на праве собственности гражданину-заявителю и членам его семьи налогооблагаемого движимого и недвижимого имущества;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5) выдача выписки (копии документов) банков и иных кредитных организаций о размере денежных средств, находящихся на счетах, во вкладах в банках и иных кредитных организациях;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ru-RU"/>
              </w:rPr>
              <w:t>6) выдача документа, подтверждающего полномочия лица на осуществление действий от имени заявителя.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center" w:pos="450" w:leader="none"/>
              </w:tabs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ru-RU"/>
              </w:rPr>
              <w:t>И иной документ.</w:t>
            </w:r>
          </w:p>
        </w:tc>
      </w:tr>
      <w:tr>
        <w:trPr>
          <w:trHeight w:val="734" w:hRule="atLeast"/>
        </w:trPr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Arial" w:hAnsi="Arial"/>
                <w:color w:val="000000"/>
                <w:sz w:val="20"/>
                <w:szCs w:val="20"/>
                <w:shd w:fill="FFFFFF" w:val="clear"/>
              </w:rPr>
              <w:t>Результат поступает в МФЦ.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Arial" w:hAnsi="Arial"/>
                <w:color w:val="000000"/>
                <w:sz w:val="20"/>
                <w:szCs w:val="20"/>
                <w:shd w:fill="FFFFFF" w:val="clear"/>
              </w:rPr>
              <w:t>Предоставление заявителю информации о номере его очереди в качестве нуждающегося в жилом помещении (далее - предоставление информации) либо отказ в предоставлении информации.</w:t>
            </w:r>
          </w:p>
        </w:tc>
      </w:tr>
      <w:tr>
        <w:trPr/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Arial" w:hAnsi="Arial"/>
                <w:color w:val="000000"/>
                <w:sz w:val="20"/>
                <w:szCs w:val="20"/>
                <w:shd w:fill="FFFFFF" w:val="clear"/>
              </w:rPr>
              <w:t>Не более 30 дней со дня поступления заявления в Департамент.</w:t>
            </w:r>
          </w:p>
        </w:tc>
      </w:tr>
      <w:tr>
        <w:trPr/>
        <w:tc>
          <w:tcPr>
            <w:tcW w:w="259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Срок хранения документов в МФЦ</w:t>
            </w:r>
          </w:p>
        </w:tc>
        <w:tc>
          <w:tcPr>
            <w:tcW w:w="13094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Arial" w:hAnsi="Arial"/>
                <w:color w:val="000000"/>
                <w:sz w:val="20"/>
                <w:szCs w:val="20"/>
              </w:rPr>
              <w:t>По истечении месяца со дня поступления результата из Департамента, передается МФЦ в Департамент.</w:t>
            </w:r>
          </w:p>
        </w:tc>
      </w:tr>
      <w:tr>
        <w:trPr/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Arial" w:hAnsi="Arial"/>
                <w:color w:val="000000"/>
                <w:sz w:val="20"/>
                <w:szCs w:val="20"/>
                <w:lang w:eastAsia="ru-RU"/>
              </w:rPr>
              <w:t>Отсутствуют.</w:t>
            </w:r>
          </w:p>
        </w:tc>
      </w:tr>
      <w:tr>
        <w:trPr>
          <w:trHeight w:val="523" w:hRule="atLeast"/>
        </w:trPr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538" w:leader="none"/>
              </w:tabs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Муниципальная услуга предоставляется на бесплатной основе.</w:t>
            </w:r>
          </w:p>
        </w:tc>
      </w:tr>
      <w:tr>
        <w:trPr/>
        <w:tc>
          <w:tcPr>
            <w:tcW w:w="259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000000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30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highlight w:val="yellow"/>
                <w:lang w:eastAsia="ru-RU"/>
              </w:rPr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LibreOffice/7.0.4.2$Windows_X86_64 LibreOffice_project/dcf040e67528d9187c66b2379df5ea4407429775</Application>
  <AppVersion>15.0000</AppVersion>
  <Pages>2</Pages>
  <Words>451</Words>
  <Characters>3228</Characters>
  <CharactersWithSpaces>3639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2019-04-09T08:33:00Z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2025-10-02T11:08:22Z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