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90" w:type="dxa"/>
        <w:jc w:val="left"/>
        <w:tblInd w:w="-1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595"/>
        <w:gridCol w:w="13094"/>
      </w:tblGrid>
      <w:tr>
        <w:trPr>
          <w:trHeight w:val="571" w:hRule="atLeast"/>
        </w:trPr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0"/>
                <w:szCs w:val="20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>
        <w:trPr>
          <w:trHeight w:val="571" w:hRule="atLeast"/>
        </w:trPr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Постановление Администрации города Кургана от 24.09.2025 № 9681 "Об утверждении административного регламента предоставления Департаментом жилищно-коммунального хозяйства Администрации города Кургана муниципальной услуги "Предоставление информации об очередности предоставления жилых помещений на условиях социального найма"</w:t>
            </w:r>
          </w:p>
        </w:tc>
      </w:tr>
      <w:tr>
        <w:trPr>
          <w:trHeight w:val="571" w:hRule="atLeast"/>
        </w:trPr>
        <w:tc>
          <w:tcPr>
            <w:tcW w:w="259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3094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Администрация города Кургана</w:t>
            </w:r>
          </w:p>
        </w:tc>
      </w:tr>
      <w:tr>
        <w:trPr>
          <w:trHeight w:val="543" w:hRule="atLeast"/>
        </w:trPr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Департаментом жилищно-коммунального хозяйства Администрации города Кургана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543" w:hRule="atLeast"/>
        </w:trPr>
        <w:tc>
          <w:tcPr>
            <w:tcW w:w="259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0"/>
                <w:szCs w:val="20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094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Отдел учета граждан, нуждающихся в улучшении жилищных условий Департамента, адрес: г. Курган, ул. Пушкина, дом 161, каб.10.</w:t>
              <w:br/>
              <w:t>Часы работы: понедельник – пятница с 8-30 ч. до 17-30 ч., за исключением выходных и праздничных дней, обед  с 12-00 ч. до 13-00 ч.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eastAsia="Calibri" w:cs="" w:cstheme="minorBidi" w:eastAsiaTheme="minorHAnsi"/>
                <w:color w:val="auto"/>
                <w:kern w:val="0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Информирование</w:t>
            </w:r>
            <w:r>
              <w:rPr>
                <w:rFonts w:ascii="Arial" w:hAnsi="Arial"/>
                <w:sz w:val="20"/>
                <w:szCs w:val="20"/>
              </w:rPr>
              <w:t xml:space="preserve"> с использованием средств телефонной связи по номерам: </w:t>
              <w:br/>
              <w:t>- 41-79-26, 42-85-00 (приемная Департамента жилищно-коммунального хозяйства Администрации города Кургана);</w:t>
              <w:br/>
              <w:t>- 42-85-03 (доб.723, 725) (отдел учета граждан, нуждающихся в улучшении жилищных условий Департамента жилищно-коммунального хозяйства Администрации города Кургана)</w:t>
            </w:r>
          </w:p>
        </w:tc>
      </w:tr>
      <w:tr>
        <w:trPr>
          <w:trHeight w:val="543" w:hRule="atLeast"/>
        </w:trPr>
        <w:tc>
          <w:tcPr>
            <w:tcW w:w="259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3094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>Граждане, состоящие на учете в качестве нуждающихся в жилых помещениях</w:t>
            </w:r>
          </w:p>
        </w:tc>
      </w:tr>
      <w:tr>
        <w:trPr>
          <w:trHeight w:val="1210" w:hRule="atLeast"/>
        </w:trPr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Autospacing="1" w:after="0"/>
              <w:ind w:left="0" w:right="0" w:hanging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Заявление в свободной форме с указанием  ФИО заявителя, телефона, почтового адреса;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Паспорт гражданина или иной документ, удостоверяющий личность (оригинал);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Документ подтверждающий полномочия представителя заявителя (оригинал и копия).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 xml:space="preserve">В случае если у гражданина и членов его семьи за истекший период не произошло изменений в ранее представленных сведениях, по которым семья была принята на учет в качестве нуждающейся в жилом помещении, оформляется </w:t>
            </w:r>
            <w:r>
              <w:rPr>
                <w:rStyle w:val="Style14"/>
                <w:rFonts w:eastAsia="Times New Roman" w:cs="Times New Roman" w:ascii="Arial" w:hAnsi="Arial"/>
                <w:color w:val="000000"/>
                <w:sz w:val="20"/>
                <w:szCs w:val="20"/>
                <w:u w:val="none"/>
                <w:lang w:eastAsia="ru-RU"/>
              </w:rPr>
              <w:t>расписка</w:t>
            </w: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 xml:space="preserve"> гражданина, которой он подтверждает неизменность ранее предоставленных им сведений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Autospacing="1" w:after="0"/>
              <w:ind w:left="0" w:right="0" w:hang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ru-RU" w:eastAsia="ru-RU" w:bidi="ar-SA"/>
              </w:rPr>
              <w:t>Расписка</w:t>
            </w: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 xml:space="preserve"> в свободной форме с указанием  ФИО заявителя, телефона, почтового адреса;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В случае если в составе сведений о гражданине и членах его семьи произошли изменения, гражданин обязан предоставить новые документы, подтверждающие произошедшие изменения.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cs="Times New Roman" w:ascii="Arial" w:hAnsi="Arial"/>
                <w:sz w:val="20"/>
                <w:szCs w:val="20"/>
              </w:rPr>
              <w:t>1) выдача документов, подтверждающих право пользования жилым помещением, занимаемым заявителем и членами его семьи, права на которые не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cs="Times New Roman" w:ascii="Arial" w:hAnsi="Arial"/>
                <w:sz w:val="20"/>
                <w:szCs w:val="20"/>
              </w:rPr>
              <w:t>2) выдача документа, подтверждающего право на получение мер социальной поддержки;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cs="Times New Roman" w:ascii="Arial" w:hAnsi="Arial"/>
                <w:sz w:val="20"/>
                <w:szCs w:val="20"/>
              </w:rPr>
              <w:t>3) выдача документа, подтверждающего доходы заявителя и всех членов семьи;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cs="Times New Roman" w:ascii="Arial" w:hAnsi="Arial"/>
                <w:sz w:val="20"/>
                <w:szCs w:val="20"/>
              </w:rPr>
              <w:t>4) выдача копии документов, подтверждающих сведения о стоимости принадлежащего на праве собственности гражданину-заявителю и членам его семьи налогооблагаемого движимого и недвижимого имущества;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cs="Times New Roman" w:ascii="Arial" w:hAnsi="Arial"/>
                <w:sz w:val="20"/>
                <w:szCs w:val="20"/>
              </w:rPr>
              <w:t>5) выдача выписки (копии документов) банков и иных кредитных организаций о размере денежных средств, находящихся на счетах, во вкладах в банках и иных кредитных организациях;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6) выдача документа, подтверждающего полномочия лица на осуществление действий от имени заявителя.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45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И иной документ.</w:t>
            </w:r>
          </w:p>
        </w:tc>
      </w:tr>
      <w:tr>
        <w:trPr>
          <w:trHeight w:val="734" w:hRule="atLeast"/>
        </w:trPr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Arial" w:hAnsi="Arial"/>
                <w:color w:val="000000"/>
                <w:sz w:val="20"/>
                <w:szCs w:val="20"/>
                <w:shd w:fill="FFFFFF" w:val="clear"/>
              </w:rPr>
              <w:t>Результат поступает в МФЦ.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Arial" w:hAnsi="Arial"/>
                <w:color w:val="000000"/>
                <w:sz w:val="20"/>
                <w:szCs w:val="20"/>
                <w:shd w:fill="FFFFFF" w:val="clear"/>
              </w:rPr>
              <w:t>Предоставление заявителю информации о номере его очереди в качестве нуждающегося в жилом помещении (далее - предоставление информации) либо отказ в предоставлении информации.</w:t>
            </w:r>
          </w:p>
        </w:tc>
      </w:tr>
      <w:tr>
        <w:trPr/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Arial" w:hAnsi="Arial"/>
                <w:color w:val="000000"/>
                <w:sz w:val="20"/>
                <w:szCs w:val="20"/>
                <w:shd w:fill="FFFFFF" w:val="clear"/>
              </w:rPr>
              <w:t>Не более 30 дней со дня поступления заявления в Департамент.</w:t>
            </w:r>
          </w:p>
        </w:tc>
      </w:tr>
      <w:tr>
        <w:trPr/>
        <w:tc>
          <w:tcPr>
            <w:tcW w:w="259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Срок хранения документов в МФЦ</w:t>
            </w:r>
          </w:p>
        </w:tc>
        <w:tc>
          <w:tcPr>
            <w:tcW w:w="13094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Arial" w:hAnsi="Arial"/>
                <w:color w:val="000000"/>
                <w:sz w:val="20"/>
                <w:szCs w:val="20"/>
              </w:rPr>
              <w:t>По истечении месяца со дня поступления результата из Департамента, передается МФЦ в Департамент.</w:t>
            </w:r>
          </w:p>
        </w:tc>
      </w:tr>
      <w:tr>
        <w:trPr/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Отсутствуют.</w:t>
            </w:r>
          </w:p>
        </w:tc>
      </w:tr>
      <w:tr>
        <w:trPr>
          <w:trHeight w:val="523" w:hRule="atLeast"/>
        </w:trPr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538" w:leader="none"/>
              </w:tabs>
              <w:spacing w:lineRule="auto" w:line="240"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Муниципальная услуга предоставляется на бесплатной основе.</w:t>
            </w:r>
          </w:p>
        </w:tc>
      </w:tr>
      <w:tr>
        <w:trPr/>
        <w:tc>
          <w:tcPr>
            <w:tcW w:w="259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30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575d31"/>
    <w:rPr>
      <w:rFonts w:ascii="Calibri" w:hAnsi="Calibri" w:eastAsia="Times New Roman" w:cs="Calibri"/>
      <w:szCs w:val="20"/>
      <w:lang w:eastAsia="ru-RU"/>
    </w:rPr>
  </w:style>
  <w:style w:type="character" w:styleId="Ngscope" w:customStyle="1">
    <w:name w:val="ng-scope"/>
    <w:basedOn w:val="DefaultParagraphFont"/>
    <w:qFormat/>
    <w:rsid w:val="000f6416"/>
    <w:rPr/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0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LibreOffice/7.0.4.2$Windows_X86_64 LibreOffice_project/dcf040e67528d9187c66b2379df5ea4407429775</Application>
  <AppVersion>15.0000</AppVersion>
  <Pages>2</Pages>
  <Words>451</Words>
  <Characters>3228</Characters>
  <CharactersWithSpaces>3639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2019-04-09T08:33:00Z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2025-10-02T11:08:22Z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