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17" w:type="dxa"/>
        <w:jc w:val="left"/>
        <w:tblInd w:w="-13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17"/>
        <w:gridCol w:w="12999"/>
      </w:tblGrid>
      <w:tr>
        <w:trPr>
          <w:trHeight w:val="571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Выдача выписок из пох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озяйственных книг</w:t>
            </w:r>
          </w:p>
        </w:tc>
      </w:tr>
      <w:tr>
        <w:trPr>
          <w:trHeight w:val="571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Администрация города Кургана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613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Департаментом жилищно-коммунального хозяйства и строительства Администрации города Кургана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г. Курган, ул. Югова 2, кабинет № 1 – сектор по взаимодействию с частным сектором и ТОС муниципального казенного учреждения города Кургана «Жилищная политика», часы приема граждан: </w:t>
              <w:br/>
              <w:t xml:space="preserve">- понедельник – четверг с 8-30 ч. до 17-00 ч., за исключением выходных и праздничных дней, обеденный перерыв с 12-15 ч. до 13-00 ч. </w:t>
              <w:br/>
              <w:t>- пятница с 8-30 ч. до 16-00 ч., за исключением выходных и праздничных дней, обеденный перерыв с 12-15 ч. до 13-00 ч.;</w:t>
            </w:r>
          </w:p>
        </w:tc>
      </w:tr>
      <w:tr>
        <w:trPr/>
        <w:tc>
          <w:tcPr>
            <w:tcW w:w="271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Заявителем при предоставлении муниципальной услуги выступает гражданин, ведущий личное подсобное хозяйство на территории города Кургана</w:t>
            </w:r>
          </w:p>
        </w:tc>
      </w:tr>
      <w:tr>
        <w:trPr>
          <w:trHeight w:val="1210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- заявление о выдаче выписки из похозяйственной книги по форме, согласно приложению 1 к настоящему Административному регламенту;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копия документа, удостоверяющего личность заявителя;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ind w:firstLine="69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В случае предоставления заявителем документов и информации об ином лице, не являющемся заявителем, заявитель, в соответствии с частью 3 статьи 7 Федерального закона от 27.07.2010г. № 210-ФЗ, дополнительно предоставляет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полномочие заявителя действовать от имени указанных лиц или их законных представителей при передаче персональных данных указанных лиц (за исключением лиц, признанных в установленном порядке безвестно отсутствующими).</w:t>
            </w:r>
          </w:p>
        </w:tc>
      </w:tr>
      <w:tr>
        <w:trPr>
          <w:trHeight w:val="851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документ, подтверждающий адрес постоянного места жительства или преимущественного пребывания.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выдача заявителю выписки из похозяйственной книги либо отказ в выдаче выписки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20 рабочих дней со дня поступления заявления в Департамент жилищно-коммунального хозяйства и строительства Администрации города Кургана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на бесплатной основе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Постановление Администрации города Кургана от 14.08.2012 № 5721 "Об утверждении Административного регламента предоставления Департаментом жилищно-коммунального хозяйства и строительства Администрации города Кургана муниципальной услуги "Выдача выписок из похозяйственных книг"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(в ред. Постановлений Администрации города Кургана от 29.10.2013 N 8006, от 14.10.2014 N 7765, от 09.07.2015 N 5261, от 12.10.2015 N 7417, от 04.02.2016 N 571, от 27.04.2016 N 2678, от 03.03.2017 N 1542, от 18.07.2017 N 5393, от 28.06.2021 N 4527 )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LibreOffice/7.0.4.2$Windows_X86_64 LibreOffice_project/dcf040e67528d9187c66b2379df5ea4407429775</Application>
  <AppVersion>15.0000</AppVersion>
  <Pages>2</Pages>
  <Words>351</Words>
  <Characters>2405</Characters>
  <CharactersWithSpaces>2732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2019-04-09T06:24:00Z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2024-08-09T08:52:16Z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