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950" w:type="dxa"/>
        <w:jc w:val="left"/>
        <w:tblInd w:w="-368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950"/>
        <w:gridCol w:w="12999"/>
      </w:tblGrid>
      <w:tr>
        <w:trPr>
          <w:trHeight w:val="571" w:hRule="atLeast"/>
        </w:trPr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Прием заявлений, постановка детей на учет и предоставление мест в образовательные учреждения, реализующие образовательную программу дошкольного образования (детские сады)</w:t>
            </w:r>
          </w:p>
        </w:tc>
      </w:tr>
      <w:tr>
        <w:trPr>
          <w:trHeight w:val="571" w:hRule="atLeast"/>
        </w:trPr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  <w:t>Постановление Администрации города Кургана от 20.10.2025 N 10612 "Об утверждении Административного регламента предоставления Департаментом социальной политики Администрации города Кургана муниципальной услуги "Прием заявлений, постановка детей на учет и предоставление мест в образовательные учреждения, реализующие образовательную программу дошкольного образования (детские сады)"</w:t>
            </w:r>
          </w:p>
        </w:tc>
      </w:tr>
      <w:tr>
        <w:trPr>
          <w:trHeight w:val="571" w:hRule="atLeast"/>
        </w:trPr>
        <w:tc>
          <w:tcPr>
            <w:tcW w:w="29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Администрацией города Кургана</w:t>
            </w:r>
          </w:p>
        </w:tc>
      </w:tr>
      <w:tr>
        <w:trPr>
          <w:trHeight w:val="571" w:hRule="atLeast"/>
        </w:trPr>
        <w:tc>
          <w:tcPr>
            <w:tcW w:w="29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Департамент социальной политики Администрации города Кургана</w:t>
            </w:r>
          </w:p>
        </w:tc>
      </w:tr>
      <w:tr>
        <w:trPr>
          <w:trHeight w:val="968" w:hRule="atLeast"/>
        </w:trPr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22"/>
                <w:szCs w:val="22"/>
                <w:shd w:fill="auto" w:val="clear"/>
                <w:lang w:eastAsia="ru-RU"/>
              </w:rPr>
              <w:t>Отдел ответственный за предоставление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Отдел дошкольного образования управления образования, </w:t>
            </w:r>
            <w:r>
              <w:rPr>
                <w:rFonts w:ascii="Arial" w:hAnsi="Arial"/>
                <w:sz w:val="20"/>
                <w:szCs w:val="20"/>
              </w:rPr>
              <w:t>г. Курган, ул. Куйбышева, д. 111, кабинет 2., 42-88-27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часы приема граждан: Пн с 9-00 до 17-00, обед с 12-00 до 13-00; Вт с 9-00 до12-00; Чт с 13-00 до17-00;</w:t>
            </w:r>
          </w:p>
        </w:tc>
      </w:tr>
      <w:tr>
        <w:trPr>
          <w:trHeight w:val="968" w:hRule="atLeast"/>
        </w:trPr>
        <w:tc>
          <w:tcPr>
            <w:tcW w:w="29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Родители (законные представители) детей в возрасте до 8 лет.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</w:t>
            </w:r>
          </w:p>
        </w:tc>
      </w:tr>
      <w:tr>
        <w:trPr>
          <w:trHeight w:val="968" w:hRule="atLeast"/>
        </w:trPr>
        <w:tc>
          <w:tcPr>
            <w:tcW w:w="2950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12999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Формирование Департаментом списков детей для комплектования МДОУ, подтверждающих предоставление места в МДОУ в группы общеразвивающей направленности, производится: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по закрепленным территориям: ежегодно в период с 1 февраля по 25 апреля;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без учета закрепленной территории (на свободные места): ежегодно в период с 1 июля по 25 июля;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 поступлении сведений в течение года о наличии свободных мест в МДОУ: в течение года по мере поступления сведений в Департамент, в срок не позднее 5 рабочих дней со дня поступления сведений;</w:t>
            </w:r>
          </w:p>
        </w:tc>
      </w:tr>
      <w:tr>
        <w:trPr/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Документы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заявление;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ст.10 ФЗ от 25.07.2002 г. № 115-ФЗ «О правовом положении иностранных граждан в Российской Федерации»;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документ, подтверждающий полномочия представителя интересов ребенка, если заявитель не является родителем (законным представителем) этого ребенка;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4) документ, подтверждающий преимущественное право, установленное действующим федеральным законодательством. Заявители, пользующиеся особыми (преимущественными) правами, установленными действующим федеральным законодательством, ежегодно, в период с 1 февраля по 31 марта представляют в Департамент подлинник и копию документа, подтверждающего право на льготу.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ab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предоставить по собственной инициативе: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свидетельство о рождении ребенка, выданное на территории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      </w:r>
          </w:p>
        </w:tc>
      </w:tr>
      <w:tr>
        <w:trPr/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постановка ребенка на учет для предоставления места в муниципальном дошкольном образовательном учреждении (далее - постановка ребенка на учет)</w:t>
            </w:r>
          </w:p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либо отказ в постановке ребенка на учет;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предоставление места в образовательном учреждении, реализующем образовательную программу дошкольного образования</w:t>
            </w:r>
          </w:p>
        </w:tc>
      </w:tr>
      <w:tr>
        <w:trPr/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 рабочих дней</w:t>
            </w:r>
          </w:p>
        </w:tc>
      </w:tr>
      <w:tr>
        <w:trPr/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95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Услуга предоставляется бесплатно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yle15">
    <w:name w:val="Выделение"/>
    <w:basedOn w:val="DefaultParagraphFont"/>
    <w:uiPriority w:val="20"/>
    <w:qFormat/>
    <w:rsid w:val="008160b2"/>
    <w:rPr>
      <w:i/>
      <w:iCs/>
    </w:rPr>
  </w:style>
  <w:style w:type="character" w:styleId="ConsPlusNormal" w:customStyle="1">
    <w:name w:val="ConsPlusNormal Знак"/>
    <w:basedOn w:val="DefaultParagraphFont"/>
    <w:link w:val="ConsPlusNormal"/>
    <w:qFormat/>
    <w:locked/>
    <w:rsid w:val="00575d31"/>
    <w:rPr>
      <w:rFonts w:ascii="Calibri" w:hAnsi="Calibri" w:eastAsia="Times New Roman" w:cs="Calibri"/>
      <w:szCs w:val="20"/>
      <w:lang w:eastAsia="ru-RU"/>
    </w:rPr>
  </w:style>
  <w:style w:type="character" w:styleId="Ngscope" w:customStyle="1">
    <w:name w:val="ng-scope"/>
    <w:basedOn w:val="DefaultParagraphFont"/>
    <w:qFormat/>
    <w:rsid w:val="000f6416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link w:val="ConsPlusNormal0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LibreOffice/7.0.4.2$Windows_X86_64 LibreOffice_project/dcf040e67528d9187c66b2379df5ea4407429775</Application>
  <AppVersion>15.0000</AppVersion>
  <Pages>2</Pages>
  <Words>456</Words>
  <Characters>3287</Characters>
  <CharactersWithSpaces>3707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2021-07-08T04:37:00Z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2025-10-27T14:47:50Z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