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95" w:type="dxa"/>
        <w:jc w:val="left"/>
        <w:tblInd w:w="-35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70"/>
        <w:gridCol w:w="13425"/>
      </w:tblGrid>
      <w:tr>
        <w:trPr>
          <w:trHeight w:val="571" w:hRule="atLeast"/>
        </w:trPr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Наименование услуги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Принятие решения о проведении аукциона по продаже земельного участка или аукциона на право заключения договора аренды земельного участка по заявлениям граждан или юридических лиц</w:t>
            </w:r>
          </w:p>
        </w:tc>
      </w:tr>
      <w:tr>
        <w:trPr>
          <w:trHeight w:val="571" w:hRule="atLeast"/>
        </w:trPr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Title"/>
              <w:widowControl w:val="false"/>
              <w:jc w:val="both"/>
              <w:rPr>
                <w:rFonts w:ascii="Arial" w:hAnsi="Arial" w:cs="Arial"/>
                <w:b w:val="false"/>
                <w:b w:val="false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color w:val="000000"/>
                <w:sz w:val="21"/>
                <w:szCs w:val="21"/>
              </w:rPr>
              <w:t xml:space="preserve">Постановление Администрации города Кургана от 06.06.2016 № 3680 "Об утверждении Административного регламента предоставления Департаментом архитектуры, имущественных и земельных отношений Администрации города Кургана муниципальной услуги «Принятие решения о проведении аукциона по продаже земельного участка или аукциона на право заключения договора аренды земельного участка по заявлениям граждан или юридических лиц»  (в ред. Постановлений Администрации города Кургана от 05.08.2016 N 5435, от 22.03.2017 </w:t>
            </w:r>
            <w:r>
              <w:rPr>
                <w:rFonts w:cs="Arial" w:ascii="Arial" w:hAnsi="Arial"/>
                <w:b w:val="false"/>
                <w:color w:val="000000"/>
                <w:sz w:val="21"/>
                <w:szCs w:val="21"/>
                <w:lang w:val="en-US"/>
              </w:rPr>
              <w:t>N</w:t>
            </w:r>
            <w:r>
              <w:rPr>
                <w:rFonts w:cs="Arial" w:ascii="Arial" w:hAnsi="Arial"/>
                <w:b w:val="false"/>
                <w:color w:val="000000"/>
                <w:sz w:val="21"/>
                <w:szCs w:val="21"/>
              </w:rPr>
              <w:t xml:space="preserve"> 1996, 08.11.2021 </w:t>
            </w:r>
            <w:r>
              <w:rPr>
                <w:rFonts w:cs="Arial" w:ascii="Arial" w:hAnsi="Arial"/>
                <w:b w:val="false"/>
                <w:color w:val="000000"/>
                <w:sz w:val="21"/>
                <w:szCs w:val="21"/>
                <w:lang w:val="en-US"/>
              </w:rPr>
              <w:t>N</w:t>
            </w:r>
            <w:r>
              <w:rPr>
                <w:rFonts w:cs="Arial" w:ascii="Arial" w:hAnsi="Arial"/>
                <w:b w:val="false"/>
                <w:color w:val="000000"/>
                <w:sz w:val="21"/>
                <w:szCs w:val="21"/>
              </w:rPr>
              <w:t xml:space="preserve"> 7772)</w:t>
            </w:r>
          </w:p>
        </w:tc>
      </w:tr>
      <w:tr>
        <w:trPr>
          <w:trHeight w:val="571" w:hRule="atLeast"/>
        </w:trPr>
        <w:tc>
          <w:tcPr>
            <w:tcW w:w="267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342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Администрацией города Кургана</w:t>
            </w:r>
          </w:p>
        </w:tc>
      </w:tr>
      <w:tr>
        <w:trPr>
          <w:trHeight w:val="571" w:hRule="atLeast"/>
        </w:trPr>
        <w:tc>
          <w:tcPr>
            <w:tcW w:w="267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Ответственный орган</w:t>
            </w:r>
          </w:p>
        </w:tc>
        <w:tc>
          <w:tcPr>
            <w:tcW w:w="1342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Департамент архитектуры, строительства и земельных отношений </w:t>
            </w: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Администрации города Кургана</w:t>
            </w:r>
          </w:p>
        </w:tc>
      </w:tr>
      <w:tr>
        <w:trPr>
          <w:trHeight w:val="826" w:hRule="atLeast"/>
        </w:trPr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 w:themeColor="accent4" w:themeShade="80"/>
                <w:sz w:val="21"/>
                <w:szCs w:val="21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>О</w:t>
            </w: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 xml:space="preserve">тдел архитектуры и градостроительства управления архитектуры и градостроительства Департамента архитектуры, строительства и земельных отношений Администрации города Кургана, по адресу: г. Курган, ул. Пушкина, д. 83/1, </w:t>
            </w: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>каб 15,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/>
              <w:t xml:space="preserve">42-86-81 доб. 611, 622 </w:t>
            </w: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br/>
              <w:t xml:space="preserve">Часы приема: </w:t>
            </w: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>Пн, Вт, Чт</w:t>
            </w: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 xml:space="preserve"> с 9-00 ч. до 12-00 ч.; </w:t>
            </w: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 xml:space="preserve">Ср </w:t>
            </w:r>
            <w:r>
              <w:rPr>
                <w:rFonts w:eastAsia="Times New Roman" w:cs="Arial" w:ascii="Arial" w:hAnsi="Arial"/>
                <w:b w:val="false"/>
                <w:bCs w:val="false"/>
                <w:sz w:val="21"/>
                <w:szCs w:val="21"/>
                <w:lang w:eastAsia="ru-RU"/>
              </w:rPr>
              <w:t xml:space="preserve">с 9-00 ч. до 17-00 ч.; </w:t>
            </w:r>
          </w:p>
        </w:tc>
      </w:tr>
      <w:tr>
        <w:trPr>
          <w:trHeight w:val="546" w:hRule="atLeast"/>
        </w:trPr>
        <w:tc>
          <w:tcPr>
            <w:tcW w:w="267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Заявители</w:t>
            </w:r>
          </w:p>
        </w:tc>
        <w:tc>
          <w:tcPr>
            <w:tcW w:w="1342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hd w:val="clear" w:color="auto" w:fill="FFFFFF"/>
              <w:spacing w:lineRule="auto" w:line="240" w:before="0" w:after="0"/>
              <w:ind w:hanging="0"/>
              <w:jc w:val="both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Г</w:t>
            </w: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раждане и юридические лица, заинтересованные в предоставлении земельных участков.</w:t>
            </w:r>
          </w:p>
        </w:tc>
      </w:tr>
      <w:tr>
        <w:trPr>
          <w:trHeight w:val="2282" w:hRule="atLeast"/>
        </w:trPr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>
                <w:rFonts w:ascii="Arial" w:hAnsi="Arial" w:cs="Arial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- заявление о проведении аукциона (с указанием кадастрового номера земельного участка и цели использования земельного участка).</w:t>
            </w:r>
          </w:p>
          <w:p>
            <w:pPr>
              <w:pStyle w:val="NormalWeb"/>
              <w:widowControl w:val="false"/>
              <w:spacing w:before="28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При подаче заявления в электронной форме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документа, за исключением случаев,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заявлению, поданному в электронной форме, также прилагается доверенность в виде электронного образа такого документа.</w:t>
            </w:r>
          </w:p>
        </w:tc>
      </w:tr>
      <w:tr>
        <w:trPr>
          <w:trHeight w:val="912" w:hRule="atLeast"/>
        </w:trPr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Необязательные документы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color w:val="000000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1) выписка из Единого государственного реестра недвижимости или уведомление об отсутствии в Едином государственном реестре недвижимости запрашиваемых сведений о зарегистрированных правах на указанный земельный участок;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FFFFF" w:val="clear"/>
              </w:rPr>
              <w:t>2) Выписка из Единого государственного реестра недвижимости об основных характеристиках и зарегистрированных правах на объект недвижимости.</w:t>
            </w:r>
          </w:p>
        </w:tc>
      </w:tr>
      <w:tr>
        <w:trPr/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Результат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  <w:shd w:fill="FFFFFF" w:val="clear"/>
              </w:rPr>
              <w:t>Результат выдается в Департаменте!!!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1) Р</w:t>
            </w: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ешения о проведении аукциона по продаже земельного участка или аукциона на право заключения договора аренды земельного участка;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2) О</w:t>
            </w: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тказ в проведении аукциона.</w:t>
            </w:r>
          </w:p>
        </w:tc>
      </w:tr>
      <w:tr>
        <w:trPr/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Срок предоставления услуги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2 месяца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При обращении заявителя через МФЦ, срок регистрации заявления в Департаменте исчисляется со дня передачи заявления от МФЦ.</w:t>
            </w:r>
          </w:p>
        </w:tc>
      </w:tr>
      <w:tr>
        <w:trPr/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Отсутствуют.</w:t>
            </w:r>
          </w:p>
        </w:tc>
      </w:tr>
      <w:tr>
        <w:trPr>
          <w:trHeight w:val="523" w:hRule="atLeast"/>
        </w:trPr>
        <w:tc>
          <w:tcPr>
            <w:tcW w:w="267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34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Услуга предоставляется бесплатно</w:t>
            </w:r>
            <w:bookmarkStart w:id="0" w:name="_GoBack"/>
            <w:bookmarkEnd w:id="0"/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LibreOffice/7.0.4.2$Windows_X86_64 LibreOffice_project/dcf040e67528d9187c66b2379df5ea4407429775</Application>
  <AppVersion>15.0000</AppVersion>
  <Pages>2</Pages>
  <Words>359</Words>
  <Characters>2610</Characters>
  <CharactersWithSpaces>2942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2019-04-08T06:04:00Z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2024-09-04T10:32:39Z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