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>
          <w:trHeight w:val="71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Администрация Варгашинского поссовета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Физические лица</w:t>
            </w:r>
          </w:p>
        </w:tc>
      </w:tr>
      <w:tr>
        <w:trPr>
          <w:trHeight w:val="65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Администрацией Варгашинского поссовета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0"/>
                <w:szCs w:val="20"/>
                <w:shd w:fill="FFFFFF" w:val="clear"/>
                <w:lang w:eastAsia="en-US"/>
              </w:rPr>
              <w:t xml:space="preserve">Заявителями </w:t>
            </w:r>
            <w:r>
              <w:rPr>
                <w:rFonts w:cs="Helvetica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на получение муниципальной услуги являются </w:t>
            </w:r>
            <w:r>
              <w:rPr>
                <w:rStyle w:val="Fontstyle01"/>
                <w:rFonts w:cs="Times New Roman" w:ascii="Arial" w:hAnsi="Arial"/>
                <w:b w:val="false"/>
                <w:bCs w:val="false"/>
                <w:sz w:val="20"/>
                <w:szCs w:val="20"/>
                <w:lang w:val="ru-RU" w:eastAsia="ru-RU" w:bidi="ar-SA"/>
              </w:rPr>
              <w:t>физические</w:t>
            </w:r>
            <w:r>
              <w:rPr>
                <w:rFonts w:cs="Helvetica" w:ascii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cs="Times New Roman" w:ascii="Arial" w:hAnsi="Arial"/>
                <w:b w:val="false"/>
                <w:bCs w:val="false"/>
                <w:sz w:val="20"/>
                <w:szCs w:val="20"/>
                <w:lang w:val="ru-RU" w:eastAsia="ru-RU" w:bidi="ar-SA"/>
              </w:rPr>
              <w:t>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  <w:p>
            <w:pPr>
              <w:pStyle w:val="Normal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Style w:val="Fontstyle01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ru-RU" w:bidi="ar-SA"/>
              </w:rPr>
              <w:t xml:space="preserve">Интересы </w:t>
            </w:r>
            <w:r>
              <w:rPr>
                <w:rFonts w:cs="Helvetica" w:ascii="Times New Roman" w:hAnsi="Times New Roman"/>
                <w:color w:val="000000"/>
                <w:sz w:val="21"/>
                <w:szCs w:val="21"/>
              </w:rPr>
              <w:t xml:space="preserve">заявителей могут представлять лица, обладающие соответствующими полномочиями </w:t>
            </w:r>
          </w:p>
        </w:tc>
      </w:tr>
      <w:tr>
        <w:trPr>
          <w:trHeight w:val="88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Helvetica"/>
                <w:color w:val="000000"/>
                <w:sz w:val="22"/>
                <w:szCs w:val="22"/>
              </w:rPr>
            </w:pP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>- заявление о принятии на учет в качестве нуждающегося в жилом помещении;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Helvetica"/>
                <w:color w:val="000000"/>
                <w:sz w:val="22"/>
                <w:szCs w:val="22"/>
              </w:rPr>
            </w:pP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 xml:space="preserve">-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 xml:space="preserve">паспорт или иной документ, удостоверяющий личность гражданина </w:t>
            </w:r>
            <w:r>
              <w:rPr>
                <w:rFonts w:cs="Helvetica" w:ascii="Arial" w:hAnsi="Arial"/>
                <w:color w:val="000000"/>
                <w:sz w:val="22"/>
                <w:szCs w:val="22"/>
              </w:rPr>
              <w:br/>
              <w:t xml:space="preserve">-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>доверенность, в случае подачи заявления представителем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shd w:fill="FFFFFF" w:val="clear"/>
                <w:lang w:val="ru-RU" w:eastAsia="ru-RU" w:bidi="ar-SA"/>
              </w:rPr>
              <w:t xml:space="preserve">- </w:t>
            </w:r>
            <w:r>
              <w:rPr>
                <w:rStyle w:val="Fontstyle01"/>
                <w:rFonts w:cs="Times New Roman" w:ascii="Arial" w:hAnsi="Arial"/>
                <w:sz w:val="22"/>
                <w:szCs w:val="22"/>
                <w:shd w:fill="FFFFFF" w:val="clear"/>
                <w:lang w:val="ru-RU" w:eastAsia="ru-RU" w:bidi="ar-SA"/>
              </w:rPr>
              <w:t xml:space="preserve">Документы, </w:t>
            </w: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 xml:space="preserve">подтверждающие родственные отношения и отношения свойства с членами семьи: свидетельство о рождении, свидетельство о смерти, свидетельство о браке, </w:t>
            </w:r>
            <w:r>
              <w:rPr>
                <w:rFonts w:cs="Helvetica" w:ascii="Arial" w:hAnsi="Arial"/>
                <w:color w:val="000000"/>
                <w:sz w:val="22"/>
                <w:szCs w:val="22"/>
              </w:rPr>
              <w:t>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cs="Helvetica" w:ascii="Arial" w:hAnsi="Arial"/>
                <w:color w:val="000000"/>
                <w:sz w:val="22"/>
                <w:szCs w:val="22"/>
              </w:rPr>
              <w:t xml:space="preserve">- </w:t>
            </w: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>Правоустанавливающие документы на занимаемое жилое помещение, право на которое не зарегистрировано в ЕГРН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>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 xml:space="preserve">- </w:t>
            </w: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bidi="ar-SA"/>
              </w:rPr>
              <w:t xml:space="preserve"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</w:t>
            </w:r>
            <w:r>
              <w:rPr>
                <w:rFonts w:ascii="Arial" w:hAnsi="Arial"/>
                <w:sz w:val="22"/>
                <w:szCs w:val="22"/>
              </w:rPr>
              <w:t>документ, подтверждающий признание гражданина малоимущим.</w:t>
            </w:r>
          </w:p>
          <w:p>
            <w:pPr>
              <w:pStyle w:val="Normal"/>
              <w:bidi w:val="0"/>
              <w:ind w:left="0" w:right="0" w:hanging="0"/>
              <w:jc w:val="both"/>
              <w:rPr/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>- Документ о гражданах, зарегистрированных по месту жительства заявителя.</w:t>
            </w:r>
          </w:p>
          <w:p>
            <w:pPr>
              <w:pStyle w:val="Normal"/>
              <w:bidi w:val="0"/>
              <w:ind w:left="0" w:right="0" w:hanging="0"/>
              <w:jc w:val="both"/>
              <w:rPr/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 xml:space="preserve">-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 </w:t>
            </w:r>
          </w:p>
          <w:p>
            <w:pPr>
              <w:pStyle w:val="Normal"/>
              <w:bidi w:val="0"/>
              <w:ind w:left="0" w:right="0" w:hanging="0"/>
              <w:jc w:val="both"/>
              <w:rPr/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>- Решение суда об установлении факта проживания в жилом помещении для лиц, не имеющих регистрацию по месту жительства.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Style w:val="Fontstyle01"/>
                <w:rFonts w:cs="Times New Roman" w:ascii="Arial" w:hAnsi="Arial"/>
                <w:b w:val="false"/>
                <w:sz w:val="22"/>
                <w:szCs w:val="22"/>
                <w:lang w:val="ru-RU" w:eastAsia="ru-RU" w:bidi="ar-SA"/>
              </w:rPr>
              <w:t>- Документ, удостоверяющий права (полномочия) представителя физического лица, если с заявлением обращается представитель заявителя.</w:t>
            </w:r>
          </w:p>
        </w:tc>
      </w:tr>
      <w:tr>
        <w:trPr>
          <w:trHeight w:val="82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- выдача или направление Заявителю уведомления о принятии на учет граждан в качестве нуждающихся в жилых помещениях, предоставляемых по договорам социального найма;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</w:rPr>
              <w:br/>
            </w: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>- выдача или направление Заявителю уведомления о постановке или об отказе в принятии на учет граждан в качестве нуждающихся в жилых помещениях, предоставляемых по договорам социального найма.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scope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Helvetica" w:ascii="Helvetica" w:hAnsi="Helvetica"/>
                <w:color w:val="000000"/>
                <w:sz w:val="21"/>
                <w:szCs w:val="21"/>
                <w:shd w:fill="FFFFFF" w:val="clear"/>
                <w:lang w:eastAsia="ru-RU"/>
              </w:rPr>
              <w:t>25</w:t>
            </w: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</w:rPr>
              <w:t xml:space="preserve"> рабочих дней со дня приема документов от заявителя Администрацией Варгашинского поссовета Варгашинского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jc w:val="both"/>
              <w:outlineLvl w:val="2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3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Постановление Варгашинского поссовета от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марта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20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71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 xml:space="preserve">Об </w:t>
            </w:r>
            <w:r>
              <w:rPr>
                <w:rFonts w:ascii="Arial" w:hAnsi="Arial"/>
                <w:b/>
                <w:bCs/>
                <w:color w:val="000000"/>
                <w:spacing w:val="-1"/>
                <w:sz w:val="24"/>
                <w:szCs w:val="24"/>
                <w:lang w:eastAsia="ar-SA"/>
              </w:rPr>
              <w:t xml:space="preserve">утверждении Административного регламента предоставления Администрацией Варгашинского поссовета муниципальной услуги </w:t>
            </w:r>
            <w:r>
              <w:rPr>
                <w:rFonts w:ascii="Arial" w:hAnsi="Arial"/>
                <w:b/>
                <w:bCs/>
                <w:iCs/>
                <w:color w:val="000000"/>
                <w:sz w:val="24"/>
                <w:szCs w:val="24"/>
              </w:rPr>
              <w:t>«Принятие на учет граждан в качестве нуждающихся в жилых помещениях» на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территории </w:t>
            </w:r>
            <w:r>
              <w:rPr>
                <w:rFonts w:ascii="Arial" w:hAnsi="Arial"/>
                <w:b/>
                <w:bCs/>
                <w:iCs/>
                <w:color w:val="000000"/>
                <w:sz w:val="24"/>
                <w:szCs w:val="24"/>
              </w:rPr>
              <w:t>Варгашинского поссовета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e743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30" w:customStyle="1">
    <w:name w:val="Font Style30"/>
    <w:basedOn w:val="DefaultParagraphFont"/>
    <w:qFormat/>
    <w:rsid w:val="00131146"/>
    <w:rPr>
      <w:rFonts w:ascii="Arial" w:hAnsi="Arial" w:cs="Arial"/>
      <w:b/>
      <w:bCs/>
      <w:color w:val="000000"/>
      <w:sz w:val="22"/>
      <w:szCs w:val="22"/>
    </w:rPr>
  </w:style>
  <w:style w:type="character" w:styleId="ConsPlusNormal" w:customStyle="1">
    <w:name w:val="ConsPlusNormal Знак"/>
    <w:link w:val="ConsPlusNormal"/>
    <w:qFormat/>
    <w:locked/>
    <w:rsid w:val="00131146"/>
    <w:rPr>
      <w:rFonts w:ascii="Calibri" w:hAnsi="Calibri" w:eastAsia="Times New Roman" w:cs="Calibri"/>
      <w:szCs w:val="20"/>
      <w:lang w:eastAsia="ru-RU"/>
    </w:rPr>
  </w:style>
  <w:style w:type="character" w:styleId="Fontstyle01">
    <w:name w:val="fontstyle01"/>
    <w:qFormat/>
    <w:rPr>
      <w:rFonts w:ascii="TimesNewRomanPSMT" w:hAnsi="TimesNewRomanPSMT"/>
      <w:b w:val="false"/>
      <w:i w:val="false"/>
      <w:color w:val="000000"/>
      <w:sz w:val="28"/>
    </w:rPr>
  </w:style>
  <w:style w:type="character" w:styleId="Style16">
    <w:name w:val="Абзац списка Знак,ТЗ список Знак,Абзац списка нумерованный Знак"/>
    <w:qFormat/>
    <w:rPr>
      <w:sz w:val="24"/>
      <w:lang w:val="ru-RU"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Style22">
    <w:name w:val="Body Text Indent"/>
    <w:basedOn w:val="Normal"/>
    <w:link w:val="a8"/>
    <w:rsid w:val="00e74334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scope" w:customStyle="1">
    <w:name w:val="ng-scope"/>
    <w:basedOn w:val="Normal"/>
    <w:qFormat/>
    <w:rsid w:val="00af21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1">
    <w:name w:val="List Paragraph,ТЗ список,Абзац списка нумерованный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LibreOffice/7.0.0.3$Windows_X86_64 LibreOffice_project/8061b3e9204bef6b321a21033174034a5e2ea88e</Application>
  <Pages>2</Pages>
  <Words>452</Words>
  <Characters>3361</Characters>
  <CharactersWithSpaces>3786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2019-04-05T04:30:00Z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2022-05-13T11:06:10Z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