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Администрация </w:t>
            </w: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Катайского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</w:tr>
      <w:tr>
        <w:trPr>
          <w:trHeight w:val="49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Физические и юридические лица.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711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lineRule="auto" w:line="240" w:before="220" w:after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Администрация Катайского муниципального округа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spacing w:before="0" w:after="0"/>
              <w:jc w:val="left"/>
              <w:rPr>
                <w:rFonts w:ascii="Arial" w:hAnsi="Arial" w:eastAsia="Arial" w:cs="Arial"/>
                <w:b w:val="false"/>
                <w:b w:val="false"/>
                <w:bCs w:val="false"/>
                <w:i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</w:pPr>
            <w:r>
              <w:rPr>
                <w:rFonts w:eastAsia="Arial" w:cs="Arial" w:ascii="Arial" w:hAnsi="Arial"/>
                <w:b w:val="false"/>
                <w:bCs w:val="false"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>- заявление;</w:t>
            </w:r>
          </w:p>
          <w:p>
            <w:pPr>
              <w:pStyle w:val="ConsPlusNormal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iCs w:val="false"/>
                <w:color w:val="000000"/>
                <w:spacing w:val="-1"/>
                <w:sz w:val="24"/>
                <w:szCs w:val="24"/>
                <w:u w:val="none"/>
                <w:shd w:fill="auto" w:val="clear"/>
                <w:lang w:val="ru-RU"/>
              </w:rPr>
              <w:t xml:space="preserve">-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документ, удостоверяющий личность заявителя или представителя заявителя;</w:t>
            </w:r>
          </w:p>
          <w:p>
            <w:pPr>
              <w:pStyle w:val="ConsPlusNormal"/>
              <w:bidi w:val="0"/>
              <w:ind w:left="0" w:right="0" w:hanging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получением муниципальной услуги представителя заявителя);</w:t>
            </w:r>
          </w:p>
          <w:p>
            <w:pPr>
              <w:pStyle w:val="ConsPlusNormal"/>
              <w:bidi w:val="0"/>
              <w:ind w:left="0" w:right="0" w:hanging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 xml:space="preserve">- 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(в случае предоставления заявления о внесении изменений заявитель представляет данный документ, если в него были внесены изменения в связи с подготовкой технического плана объекта капитального строительства в соответствии с частью 5 статьи 55 Градостроительного кодекса Российской Федерации)</w:t>
            </w:r>
            <w:r>
              <w:rPr>
                <w:rFonts w:cs="Arial" w:ascii="Arial" w:hAnsi="Arial"/>
                <w:bCs/>
                <w:color w:val="000000"/>
                <w:sz w:val="24"/>
                <w:szCs w:val="24"/>
              </w:rPr>
              <w:t>;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 xml:space="preserve">- технический план объекта капитального строительства, подготовленный в соответствии с Федеральным законом от 13.07.2015г. №218-ФЗ "О государственной регистрации недвижимости" </w:t>
            </w:r>
            <w:r>
              <w:rPr>
                <w:rFonts w:cs="Arial" w:ascii="Arial" w:hAnsi="Arial"/>
                <w:b w:val="false"/>
                <w:bCs/>
                <w:color w:val="000000"/>
                <w:sz w:val="24"/>
                <w:szCs w:val="24"/>
                <w:shd w:fill="auto" w:val="clear"/>
              </w:rPr>
              <w:t>(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>в случае представления заявления о внесении изменений заявитель представляет технический план объекта капитального строительства, подготовленный в соответствии с частью 5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vertAlign w:val="superscript"/>
                <w:lang w:eastAsia="en-US"/>
              </w:rPr>
              <w:t>1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 xml:space="preserve"> статьи 55 Градостроительного кодекса Российской Федерации для устранения причин приостановления (отказа) в осуществлении государственного кадастрового учета и (или) государственной регистрации прав);</w:t>
            </w:r>
          </w:p>
          <w:p>
            <w:pPr>
              <w:pStyle w:val="Normal"/>
              <w:spacing w:before="0" w:after="0"/>
              <w:jc w:val="left"/>
              <w:rPr>
                <w:rFonts w:ascii="Arial" w:hAnsi="Arial" w:cs="Arial"/>
                <w:b w:val="false"/>
                <w:b w:val="false"/>
                <w:bCs/>
                <w:color w:val="000000"/>
                <w:sz w:val="24"/>
                <w:szCs w:val="24"/>
                <w:shd w:fill="auto" w:val="clear"/>
              </w:rPr>
            </w:pPr>
            <w:r>
              <w:rPr>
                <w:rFonts w:eastAsia="Calibri" w:cs="PT Astra Serif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eastAsia="en-US"/>
              </w:rPr>
              <w:t xml:space="preserve">- 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val="ru-RU" w:eastAsia="en-US"/>
              </w:rPr>
              <w:t>договор (договоры), заключенные между застройщиком и иным лицом (иными лицами) (в случае, если обязанность</w:t>
            </w:r>
            <w:r>
              <w:rPr>
                <w:rFonts w:eastAsia="Calibri" w:cs="PT Astra Serif" w:ascii="PT Astra Serif" w:hAnsi="PT Astra Serif"/>
                <w:b w:val="false"/>
                <w:bCs/>
                <w:color w:val="000000"/>
                <w:sz w:val="24"/>
                <w:szCs w:val="24"/>
                <w:shd w:fill="auto" w:val="clear"/>
                <w:lang w:val="ru-RU" w:eastAsia="en-US"/>
              </w:rPr>
              <w:t xml:space="preserve"> 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val="ru-RU" w:eastAsia="en-US"/>
              </w:rPr>
              <w:t>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машино-места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vertAlign w:val="superscript"/>
                <w:lang w:val="ru-RU" w:eastAsia="en-US"/>
              </w:rPr>
              <w:t>6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val="ru-RU" w:eastAsia="en-US"/>
              </w:rPr>
              <w:t xml:space="preserve"> статьи 55 Градостроительного кодекса Российской Федерации);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bCs/>
                <w:color w:val="000000"/>
                <w:sz w:val="20"/>
              </w:rPr>
            </w:pPr>
            <w:r>
              <w:rPr>
                <w:rFonts w:eastAsia="Calibri" w:cs="PT Astra Serif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val="ru-RU" w:eastAsia="en-US"/>
              </w:rPr>
              <w:t>- документы,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 (в случае, если заявление о выдаче разрешения на ввод объекта в эксплуатацию, заявление о внесении изменений содержит согласие, указанное в пункте 2 части 3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vertAlign w:val="superscript"/>
                <w:lang w:val="ru-RU" w:eastAsia="en-US"/>
              </w:rPr>
              <w:t>6</w:t>
            </w:r>
            <w:r>
              <w:rPr>
                <w:rFonts w:eastAsia="Calibri" w:cs="PT Astra Serif" w:ascii="Arial" w:hAnsi="Arial"/>
                <w:b w:val="false"/>
                <w:bCs/>
                <w:color w:val="000000"/>
                <w:sz w:val="24"/>
                <w:szCs w:val="24"/>
                <w:shd w:fill="auto" w:val="clear"/>
                <w:lang w:val="ru-RU" w:eastAsia="en-US"/>
              </w:rPr>
              <w:t xml:space="preserve"> статьи 55 Градостроительного кодекса Российской Федерации).</w:t>
            </w:r>
          </w:p>
        </w:tc>
      </w:tr>
      <w:tr>
        <w:trPr>
          <w:trHeight w:val="799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</w:r>
            <w:bookmarkStart w:id="0" w:name="P142"/>
            <w:bookmarkStart w:id="1" w:name="P142"/>
            <w:bookmarkEnd w:id="1"/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-RU"/>
              </w:rPr>
              <w:t>Р</w:t>
            </w: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  <w:lang w:val="ru"/>
              </w:rPr>
              <w:t>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autoSpaceDE w:val="false"/>
              <w:spacing w:before="0" w:after="0"/>
              <w:ind w:left="0" w:right="0" w:hanging="0"/>
              <w:jc w:val="both"/>
              <w:rPr>
                <w:rFonts w:ascii="Arial" w:hAnsi="Arial" w:eastAsia="Calibri" w:cs="PT Astra Serif"/>
                <w:b w:val="false"/>
                <w:b w:val="false"/>
                <w:bCs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en-US"/>
              </w:rPr>
            </w:pPr>
            <w:r>
              <w:rPr>
                <w:rFonts w:eastAsia="Calibri" w:cs="PT Astra Serif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eastAsia="en-US"/>
              </w:rPr>
              <w:t>- разрешение на ввод объекта в эксплуатацию (в том числе на отдельные этапы строительства, реконструкции объекта капитального строительства);</w:t>
            </w:r>
          </w:p>
          <w:p>
            <w:pPr>
              <w:pStyle w:val="Normal"/>
              <w:widowControl w:val="false"/>
              <w:autoSpaceDE w:val="false"/>
              <w:spacing w:before="0" w:after="0"/>
              <w:ind w:left="0" w:right="0" w:hanging="0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Calibri" w:cs="PT Astra Serif" w:ascii="Arial" w:hAnsi="Arial"/>
                <w:b w:val="false"/>
                <w:bCs/>
                <w:i w:val="false"/>
                <w:iCs w:val="false"/>
                <w:color w:val="000000"/>
                <w:sz w:val="24"/>
                <w:szCs w:val="24"/>
                <w:u w:val="none"/>
                <w:shd w:fill="FFFFFF" w:val="clear"/>
                <w:lang w:val="ru" w:eastAsia="en-US"/>
              </w:rPr>
              <w:t>- решение об отказе в выдаче разрешения на ввод объекта в эксплуатацию при наличии оснований, указанных в пункте 2.22 настоящего Административного регламента.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bCs/>
                <w:color w:val="000000"/>
                <w:sz w:val="21"/>
                <w:szCs w:val="21"/>
                <w:shd w:fill="FFFFFF" w:val="clear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</w:rPr>
              <w:t>С</w:t>
            </w:r>
            <w:r>
              <w:rPr>
                <w:rFonts w:cs="Arial" w:ascii="Arial" w:hAnsi="Arial"/>
                <w:b/>
                <w:bCs/>
                <w:color w:val="000000"/>
                <w:sz w:val="21"/>
                <w:szCs w:val="21"/>
                <w:shd w:fill="FFFFFF" w:val="clear"/>
              </w:rPr>
              <w:t>роки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Arial" w:hAnsi="Arial" w:cs="Arial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Arial" w:ascii="Arial" w:hAnsi="Arial"/>
                <w:bCs/>
                <w:color w:val="000000"/>
                <w:sz w:val="24"/>
                <w:szCs w:val="24"/>
                <w:shd w:fill="FFFFFF" w:val="clear"/>
              </w:rPr>
              <w:t>5 рабочих дней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eastAsia="Times New Roman" w:cs="Arial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Arial" w:hAnsi="Arial" w:cs="Arial"/>
                <w:color w:val="000000"/>
                <w:sz w:val="21"/>
                <w:szCs w:val="21"/>
                <w:shd w:fill="FFFFFF" w:val="clear"/>
                <w:lang w:val="ru"/>
              </w:rPr>
            </w:pPr>
            <w:r>
              <w:rPr>
                <w:rStyle w:val="Ngscope"/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Муниципальная услуга предоставляется заявителям без взимания платы.</w:t>
            </w:r>
            <w:r>
              <w:rPr>
                <w:rFonts w:cs="Arial" w:ascii="Arial" w:hAnsi="Arial"/>
                <w:color w:val="000000"/>
                <w:sz w:val="21"/>
                <w:szCs w:val="21"/>
              </w:rPr>
              <w:br/>
            </w:r>
          </w:p>
          <w:p>
            <w:pPr>
              <w:pStyle w:val="Normal"/>
              <w:widowControl w:val="false"/>
              <w:spacing w:lineRule="auto" w:line="240" w:beforeAutospacing="1" w:after="0"/>
              <w:rPr>
                <w:rFonts w:ascii="Helvetica" w:hAnsi="Helvetica" w:cs="Helvetica"/>
                <w:color w:val="000000"/>
                <w:sz w:val="21"/>
                <w:szCs w:val="21"/>
                <w:shd w:fill="FFFFFF" w:val="clear"/>
                <w:lang w:val="ru"/>
              </w:rPr>
            </w:pPr>
            <w:r>
              <w:rPr>
                <w:rFonts w:cs="Helvetica" w:ascii="Helvetica" w:hAnsi="Helvetica"/>
                <w:color w:val="000000"/>
                <w:sz w:val="21"/>
                <w:szCs w:val="21"/>
                <w:shd w:fill="FFFFFF" w:val="clear"/>
                <w:lang w:val="ru"/>
              </w:rPr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bookmarkStart w:id="2" w:name="_GoBack"/>
            <w:bookmarkEnd w:id="2"/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pacing w:before="0" w:after="200"/>
              <w:ind w:left="0" w:right="0" w:hanging="0"/>
              <w:jc w:val="both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Постановление Администрации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муниципального округа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zxx" w:eastAsia="zxx" w:bidi="zxx"/>
              </w:rPr>
              <w:t>18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 xml:space="preserve"> января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202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4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года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22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Об утверждении Административного регламента предоставления Администрацией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муниципального округа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/>
              </w:rPr>
              <w:t xml:space="preserve">Курганской области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муниципальной услуги «Выдача разрешения на ввод объекта в эксплуатацию» на территории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lang w:val="ru-RU" w:eastAsia="zxx" w:bidi="zxx"/>
              </w:rPr>
              <w:t>Катайского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  <w:font w:name="PT Astra Serif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Ngscope" w:customStyle="1">
    <w:name w:val="ng-scope"/>
    <w:basedOn w:val="DefaultParagraphFont"/>
    <w:qFormat/>
    <w:rsid w:val="00833b1a"/>
    <w:rPr/>
  </w:style>
  <w:style w:type="character" w:styleId="Style15" w:customStyle="1">
    <w:name w:val="Основной текст_"/>
    <w:link w:val="1"/>
    <w:qFormat/>
    <w:rsid w:val="005e4c6b"/>
    <w:rPr>
      <w:rFonts w:ascii="Times New Roman" w:hAnsi="Times New Roman" w:eastAsia="Times New Roman" w:cs="Times New Roman"/>
      <w:sz w:val="27"/>
      <w:szCs w:val="27"/>
      <w:shd w:fill="FFFFFF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39620a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1" w:customStyle="1">
    <w:name w:val="Основной текст1"/>
    <w:basedOn w:val="Normal"/>
    <w:link w:val="a7"/>
    <w:qFormat/>
    <w:rsid w:val="005e4c6b"/>
    <w:pPr>
      <w:shd w:val="clear" w:color="auto" w:fill="FFFFFF"/>
      <w:spacing w:lineRule="atLeast" w:line="0" w:before="300" w:after="420"/>
    </w:pPr>
    <w:rPr>
      <w:rFonts w:ascii="Times New Roman" w:hAnsi="Times New Roman" w:eastAsia="Times New Roman" w:cs="Times New Roman"/>
      <w:sz w:val="27"/>
      <w:szCs w:val="27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LibreOffice/7.0.4.2$Windows_X86_64 LibreOffice_project/dcf040e67528d9187c66b2379df5ea4407429775</Application>
  <AppVersion>15.0000</AppVersion>
  <Pages>2</Pages>
  <Words>444</Words>
  <Characters>3299</Characters>
  <CharactersWithSpaces>3718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2024-02-20T08:55:00Z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2024-11-05T14:02:53Z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