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7"/>
        <w:gridCol w:w="11395"/>
      </w:tblGrid>
      <w:tr>
        <w:trPr/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Ответственный орган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Катайского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Получатели услуги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0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 xml:space="preserve">Заявителями на получение муниципальной услуги по выдаче разрешений на ввод объектов в эксплуатацию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заказчика) строительство, реконструкцию объектов капитального строительства. </w:t>
            </w:r>
          </w:p>
          <w:p>
            <w:pPr>
              <w:pStyle w:val="Default"/>
              <w:spacing w:before="0" w:after="0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      </w:r>
          </w:p>
        </w:tc>
      </w:tr>
      <w:tr>
        <w:trPr>
          <w:trHeight w:val="693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Услуга предоставляется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Катайского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396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white"/>
              </w:rPr>
              <w:t>В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white"/>
              </w:rPr>
              <w:t>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поселений, входящих в состав Катайского района, в пункте 6 части 5, пункте 3 части 6 статьи 51 Градостроительного кодекса Российской Федерации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3400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>1. Выдача разрешений на ввод объектов эксплуатацию: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Arial" w:hAnsi="Arial"/>
                <w:sz w:val="22"/>
                <w:szCs w:val="22"/>
              </w:rPr>
              <w:t>заявление на получение разрешения на ввод объекта в эксплуатацию;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3) </w:t>
            </w:r>
            <w:r>
              <w:rPr>
                <w:rFonts w:ascii="Arial" w:hAnsi="Arial"/>
                <w:sz w:val="22"/>
                <w:szCs w:val="22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4)</w:t>
            </w:r>
            <w:r>
              <w:rPr>
                <w:rFonts w:ascii="Arial" w:hAnsi="Arial"/>
                <w:sz w:val="22"/>
                <w:szCs w:val="22"/>
              </w:rPr>
              <w:t xml:space="preserve"> разрешение на строительство;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5)</w:t>
            </w:r>
            <w:r>
              <w:rPr>
                <w:rFonts w:ascii="Arial" w:hAnsi="Arial"/>
                <w:sz w:val="22"/>
                <w:szCs w:val="22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6)</w:t>
            </w:r>
            <w:r>
              <w:rPr>
                <w:rFonts w:ascii="Arial" w:hAnsi="Arial"/>
                <w:sz w:val="22"/>
                <w:szCs w:val="22"/>
              </w:rPr>
      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7)</w:t>
            </w:r>
            <w:r>
              <w:rPr>
                <w:rFonts w:ascii="Arial" w:hAnsi="Arial"/>
                <w:sz w:val="22"/>
                <w:szCs w:val="22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8) </w:t>
            </w:r>
            <w:r>
              <w:rPr>
                <w:rFonts w:ascii="Arial" w:hAnsi="Arial"/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9)</w:t>
            </w:r>
            <w:r>
              <w:rPr>
                <w:rFonts w:ascii="Arial" w:hAnsi="Arial"/>
                <w:sz w:val="22"/>
                <w:szCs w:val="22"/>
              </w:rPr>
      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10)</w:t>
            </w:r>
            <w:r>
              <w:rPr>
                <w:rFonts w:ascii="Arial" w:hAnsi="Arial"/>
                <w:sz w:val="22"/>
                <w:szCs w:val="22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11)</w:t>
            </w:r>
            <w:r>
              <w:rPr>
                <w:rFonts w:ascii="Arial" w:hAnsi="Arial"/>
                <w:sz w:val="22"/>
                <w:szCs w:val="22"/>
              </w:rPr>
      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12)</w:t>
            </w:r>
            <w:r>
              <w:rPr>
                <w:rFonts w:ascii="Arial" w:hAnsi="Arial"/>
                <w:sz w:val="22"/>
                <w:szCs w:val="22"/>
              </w:rPr>
              <w:t xml:space="preserve"> технический план объекта капитального строительства,</w:t>
            </w:r>
            <w:bookmarkStart w:id="0" w:name="__DdeLink__15134_1377590516"/>
            <w:r>
              <w:rPr>
                <w:rFonts w:ascii="Arial" w:hAnsi="Arial"/>
                <w:sz w:val="22"/>
                <w:szCs w:val="22"/>
              </w:rPr>
              <w:t xml:space="preserve"> подготовленный в соответствии с Федеральным законом от 13 июля 2015 года № 218-ФЗ «О государственной регистрации недвижимости»</w:t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 w:eastAsia="ru-RU"/>
              </w:rPr>
              <w:t>2. Выдача дубликата разрешения на ввод объекта в эксплуатацию</w:t>
            </w:r>
          </w:p>
          <w:p>
            <w:pPr>
              <w:pStyle w:val="Style19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- Заявление на выдачу дубликата разрешения на ввод объекта в эксплуатацию.</w:t>
            </w:r>
          </w:p>
        </w:tc>
      </w:tr>
      <w:tr>
        <w:trPr>
          <w:trHeight w:val="1321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" w:cstheme="minorBidi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Заявитель вправе представить следующие документы по собственной инициативе:</w:t>
            </w:r>
          </w:p>
          <w:p>
            <w:pPr>
              <w:pStyle w:val="Normal"/>
              <w:widowControl/>
              <w:spacing w:before="0" w:after="29"/>
              <w:jc w:val="both"/>
              <w:rPr>
                <w:rFonts w:ascii="Arial" w:hAnsi="Arial" w:cs="" w:cstheme="minorBidi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2"/>
                <w:szCs w:val="22"/>
                <w:highlight w:val="white"/>
              </w:rPr>
              <w:t>- П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равоустанавливающие документы на земельный участок ;</w:t>
            </w:r>
          </w:p>
          <w:p>
            <w:pPr>
              <w:pStyle w:val="Style19"/>
              <w:spacing w:before="0" w:after="0"/>
              <w:rPr>
                <w:rFonts w:ascii="Arial" w:hAnsi="Arial" w:cs="" w:cstheme="minorBidi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- Градостроительный план земельного участка;</w:t>
            </w:r>
          </w:p>
          <w:p>
            <w:pPr>
              <w:pStyle w:val="Style19"/>
              <w:spacing w:before="0" w:after="0"/>
              <w:rPr>
                <w:rFonts w:ascii="Arial" w:hAnsi="Arial" w:cs="" w:cstheme="minorBidi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- Разрешение на строительство</w:t>
            </w:r>
          </w:p>
          <w:p>
            <w:pPr>
              <w:pStyle w:val="Style19"/>
              <w:spacing w:before="0" w:after="0"/>
              <w:rPr>
                <w:rFonts w:ascii="Arial" w:hAnsi="Arial" w:cs="" w:cstheme="minorBidi"/>
                <w:sz w:val="22"/>
                <w:szCs w:val="22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- Заключение органа государственного строительного надзора</w:t>
            </w:r>
          </w:p>
        </w:tc>
      </w:tr>
      <w:tr>
        <w:trPr>
          <w:trHeight w:val="847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27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Результатами предоставления муниципальной услуги являются: </w:t>
            </w:r>
          </w:p>
          <w:p>
            <w:pPr>
              <w:pStyle w:val="Default"/>
              <w:spacing w:before="0" w:after="27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1) выдача (направление) разрешения на ввод объекта в эксплуатацию; </w:t>
            </w:r>
          </w:p>
          <w:p>
            <w:pPr>
              <w:pStyle w:val="Default"/>
              <w:spacing w:before="0" w:after="27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2) выдача (направление) решения об отказе в выдаче разрешения на ввод объекта в эксплуатацию; </w:t>
            </w:r>
          </w:p>
          <w:p>
            <w:pPr>
              <w:pStyle w:val="Default"/>
              <w:spacing w:before="0" w:after="0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3) выдача (направление) повторного экземпляра (дубликата) разрешения на ввод объекта в эксплуатацию. </w:t>
            </w:r>
          </w:p>
        </w:tc>
      </w:tr>
      <w:tr>
        <w:trPr/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5  рабочих дней</w:t>
            </w:r>
          </w:p>
        </w:tc>
      </w:tr>
      <w:tr>
        <w:trPr>
          <w:trHeight w:val="527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fill="FFFFFF"/>
              <w:spacing w:before="0" w:after="0"/>
              <w:ind w:left="0" w:right="0" w:firstLine="567"/>
              <w:jc w:val="both"/>
              <w:rPr/>
            </w:pP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 xml:space="preserve">Постановление Администрации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>Катайского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 xml:space="preserve"> района от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>30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 xml:space="preserve"> марта 2020  года №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>104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 xml:space="preserve"> «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  <w:highlight w:val="white"/>
              </w:rPr>
              <w:t>Об утверждении Административного регламента предоставления Администрацией Катайского района муниципальной услуги по выдаче разрешений на ввод объектов в эксплуатацию</w:t>
            </w:r>
            <w:r>
              <w:rPr>
                <w:rStyle w:val="5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 xml:space="preserve">»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PT Astra Serif" w:hAnsi="PT Astra Serif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LibreOffice/6.2.2.2$Windows_X86_64 LibreOffice_project/2b840030fec2aae0fd2658d8d4f9548af4e3518d</Application>
  <Pages>4</Pages>
  <Words>753</Words>
  <Characters>6076</Characters>
  <CharactersWithSpaces>6806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2020-04-10T09:22:00Z</dcterms:created>
  <dc:creator>User</dc:creator>
  <dc:description/>
  <dc:language>ru-RU</dc:language>
  <cp:lastModifiedBy/>
  <cp:lastPrinted>2018-08-08T10:10:00Z</cp:lastPrinted>
  <dcterms:modified xsi:type="dcterms:W3CDTF">2020-07-21T09:06:26Z</dcterms:modified>
  <cp:revision>39</cp:revision>
  <dc:subject/>
  <dc:title>Приложение к постановлению Администрации Катайского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