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Liberation Serif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Шадринского района Курганской области и предназначенных для сдачи в аренду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highlight w:val="white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white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 xml:space="preserve">Физические лица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1) заявление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1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Style w:val="Style16"/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Информация об объектах недвижимого имущества, находящихся в муниципальной собственности Шадринского района Курганской области и предназначенных для сдачи в аренду</w:t>
            </w:r>
          </w:p>
          <w:p>
            <w:pPr>
              <w:pStyle w:val="Standard"/>
              <w:spacing w:lineRule="auto" w:line="240" w:before="0" w:after="0"/>
              <w:ind w:left="0" w:right="0" w:hanging="0"/>
              <w:rPr>
                <w:rFonts w:ascii="Arial" w:hAnsi="Arial" w:cs="Liberation Serif"/>
                <w:sz w:val="21"/>
                <w:szCs w:val="21"/>
              </w:rPr>
            </w:pPr>
            <w:r>
              <w:rPr>
                <w:rStyle w:val="FontStyle23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2)Уведомление об отказе в предоставлении муниципальной услуги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FontStyle23"/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1"/>
                <w:sz w:val="21"/>
                <w:szCs w:val="21"/>
                <w:lang w:val="ru-RU" w:eastAsia="ru-RU"/>
              </w:rPr>
              <w:t xml:space="preserve">30 календарных дней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shd w:val="clear" w:fill="FFFFFF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 xml:space="preserve">Постановление Администрации Шадринского района от 10.03.2020 г. № 165 </w:t>
            </w:r>
            <w:r>
              <w:rPr>
                <w:rStyle w:val="FontStyle20"/>
                <w:rFonts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«</w:t>
            </w:r>
            <w:r>
              <w:rPr>
                <w:rStyle w:val="FontStyle20"/>
                <w:rFonts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Шадринского района Курганской области и предназначенных для сдачи в аренду»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qFormat/>
    <w:pPr/>
    <w:rPr/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3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LibreOffice/6.4.3.2$Windows_X86_64 LibreOffice_project/747b5d0ebf89f41c860ec2a39efd7cb15b54f2d8</Application>
  <Pages>2</Pages>
  <Words>183</Words>
  <Characters>1504</Characters>
  <CharactersWithSpaces>1664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2020-06-19T18:38:18Z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