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12995"/>
      </w:tblGrid>
      <w:tr w:rsidR="00236378" w:rsidRPr="00236378" w:rsidTr="004B51D5">
        <w:trPr>
          <w:trHeight w:val="57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429AB" w:rsidRDefault="00DD6170" w:rsidP="00E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29AB">
              <w:rPr>
                <w:rFonts w:ascii="Arial" w:hAnsi="Arial" w:cs="Arial"/>
                <w:sz w:val="21"/>
                <w:szCs w:val="21"/>
              </w:rPr>
              <w:t>Администрация</w:t>
            </w:r>
            <w:r w:rsidR="00C92976" w:rsidRPr="00A429A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E629A5" w:rsidRPr="00A429AB">
              <w:rPr>
                <w:rFonts w:ascii="Arial" w:hAnsi="Arial" w:cs="Arial"/>
                <w:sz w:val="21"/>
                <w:szCs w:val="21"/>
              </w:rPr>
              <w:t>Каргапольского</w:t>
            </w:r>
            <w:proofErr w:type="spellEnd"/>
            <w:r w:rsidR="007930C9" w:rsidRPr="00A429AB">
              <w:rPr>
                <w:rFonts w:ascii="Arial" w:hAnsi="Arial" w:cs="Arial"/>
                <w:sz w:val="21"/>
                <w:szCs w:val="21"/>
              </w:rPr>
              <w:t xml:space="preserve"> района</w:t>
            </w:r>
          </w:p>
        </w:tc>
      </w:tr>
      <w:tr w:rsidR="00236378" w:rsidRPr="00236378" w:rsidTr="004B51D5">
        <w:trPr>
          <w:trHeight w:val="486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429AB" w:rsidRDefault="004F681D" w:rsidP="004B3FC2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29AB">
              <w:rPr>
                <w:rFonts w:ascii="Arial" w:hAnsi="Arial" w:cs="Arial"/>
                <w:sz w:val="21"/>
                <w:szCs w:val="21"/>
              </w:rPr>
              <w:t>Физические и юридические лица</w:t>
            </w:r>
          </w:p>
        </w:tc>
      </w:tr>
      <w:tr w:rsidR="00236378" w:rsidRPr="00236378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D7443" w:rsidRPr="00A429AB" w:rsidRDefault="006D7443" w:rsidP="004B3FC2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429AB">
              <w:rPr>
                <w:rFonts w:ascii="Arial" w:hAnsi="Arial" w:cs="Arial"/>
                <w:sz w:val="21"/>
                <w:szCs w:val="21"/>
              </w:rPr>
              <w:t xml:space="preserve">Муниципальная услуга предоставляется Администрацией </w:t>
            </w:r>
            <w:proofErr w:type="spellStart"/>
            <w:r w:rsidRPr="00A429AB">
              <w:rPr>
                <w:rFonts w:ascii="Arial" w:hAnsi="Arial" w:cs="Arial"/>
                <w:sz w:val="21"/>
                <w:szCs w:val="21"/>
              </w:rPr>
              <w:t>Каргапольского</w:t>
            </w:r>
            <w:proofErr w:type="spellEnd"/>
            <w:r w:rsidRPr="00A429AB">
              <w:rPr>
                <w:rFonts w:ascii="Arial" w:hAnsi="Arial" w:cs="Arial"/>
                <w:sz w:val="21"/>
                <w:szCs w:val="21"/>
              </w:rPr>
              <w:t xml:space="preserve"> района. </w:t>
            </w:r>
          </w:p>
          <w:p w:rsidR="00236378" w:rsidRPr="00A429AB" w:rsidRDefault="006D7443" w:rsidP="004B3FC2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29AB">
              <w:rPr>
                <w:rFonts w:ascii="Arial" w:hAnsi="Arial" w:cs="Arial"/>
                <w:sz w:val="21"/>
                <w:szCs w:val="21"/>
              </w:rPr>
              <w:t xml:space="preserve">Ответственным отделом за предоставление услуги является отдел архитектуры и градостроительства Администрации </w:t>
            </w:r>
            <w:proofErr w:type="spellStart"/>
            <w:r w:rsidRPr="00A429AB">
              <w:rPr>
                <w:rFonts w:ascii="Arial" w:hAnsi="Arial" w:cs="Arial"/>
                <w:sz w:val="21"/>
                <w:szCs w:val="21"/>
              </w:rPr>
              <w:t>Каргапольского</w:t>
            </w:r>
            <w:proofErr w:type="spellEnd"/>
            <w:r w:rsidRPr="00A429AB">
              <w:rPr>
                <w:rFonts w:ascii="Arial" w:hAnsi="Arial" w:cs="Arial"/>
                <w:sz w:val="21"/>
                <w:szCs w:val="21"/>
              </w:rPr>
              <w:t xml:space="preserve"> района</w:t>
            </w:r>
          </w:p>
        </w:tc>
      </w:tr>
      <w:tr w:rsidR="00236378" w:rsidRPr="00236378" w:rsidTr="004E2B4D">
        <w:trPr>
          <w:trHeight w:val="2789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0634" w:rsidRPr="00A429AB" w:rsidRDefault="00800634" w:rsidP="00800634">
            <w:pPr>
              <w:pStyle w:val="a5"/>
              <w:spacing w:after="0" w:line="24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429AB">
              <w:rPr>
                <w:rFonts w:ascii="Arial" w:hAnsi="Arial" w:cs="Arial"/>
                <w:sz w:val="21"/>
                <w:szCs w:val="21"/>
              </w:rPr>
              <w:t>Заявителем о предоставлении муниципальной услуги являются органы государственной власти, органы местного самоуправления, юридические и физические лица, либо лица, наделенные полномочиями действовать от их имени.</w:t>
            </w:r>
          </w:p>
          <w:p w:rsidR="00800634" w:rsidRPr="00A429AB" w:rsidRDefault="00800634" w:rsidP="00800634">
            <w:pPr>
              <w:pStyle w:val="a5"/>
              <w:spacing w:after="0" w:line="24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429AB">
              <w:rPr>
                <w:rFonts w:ascii="Arial" w:hAnsi="Arial" w:cs="Arial"/>
                <w:sz w:val="21"/>
                <w:szCs w:val="21"/>
              </w:rPr>
              <w:t>От имени физических лиц подавать заявление с запросом о предоставлении муниципальной услуги могут в частности:</w:t>
            </w:r>
          </w:p>
          <w:p w:rsidR="00800634" w:rsidRPr="00A429AB" w:rsidRDefault="00800634" w:rsidP="00800634">
            <w:pPr>
              <w:pStyle w:val="a5"/>
              <w:spacing w:after="0" w:line="240" w:lineRule="auto"/>
              <w:ind w:left="0" w:firstLine="85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429AB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A429AB">
              <w:rPr>
                <w:rFonts w:ascii="Arial" w:hAnsi="Arial" w:cs="Arial"/>
                <w:sz w:val="21"/>
                <w:szCs w:val="21"/>
              </w:rPr>
              <w:t>законные представители (родители, усыновители, опекуны) несовершеннолетних в возрасте до 14 лет;</w:t>
            </w:r>
          </w:p>
          <w:p w:rsidR="00800634" w:rsidRPr="00A429AB" w:rsidRDefault="00800634" w:rsidP="00800634">
            <w:pPr>
              <w:pStyle w:val="a5"/>
              <w:spacing w:after="0" w:line="240" w:lineRule="auto"/>
              <w:ind w:left="0" w:firstLine="85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429AB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A429AB">
              <w:rPr>
                <w:rFonts w:ascii="Arial" w:hAnsi="Arial" w:cs="Arial"/>
                <w:sz w:val="21"/>
                <w:szCs w:val="21"/>
              </w:rPr>
              <w:t>опекуны недееспособных граждан;</w:t>
            </w:r>
          </w:p>
          <w:p w:rsidR="00800634" w:rsidRPr="00A429AB" w:rsidRDefault="00800634" w:rsidP="00800634">
            <w:pPr>
              <w:pStyle w:val="a5"/>
              <w:spacing w:after="0" w:line="240" w:lineRule="auto"/>
              <w:ind w:left="0" w:firstLine="85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429AB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A429AB">
              <w:rPr>
                <w:rFonts w:ascii="Arial" w:hAnsi="Arial" w:cs="Arial"/>
                <w:sz w:val="21"/>
                <w:szCs w:val="21"/>
              </w:rPr>
              <w:t>представители, действующие в силу полномочий, основанных на доверенности.</w:t>
            </w:r>
          </w:p>
          <w:p w:rsidR="00236378" w:rsidRPr="00A429AB" w:rsidRDefault="00800634" w:rsidP="00800634">
            <w:pPr>
              <w:pStyle w:val="a5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429AB">
              <w:rPr>
                <w:rFonts w:ascii="Arial" w:hAnsi="Arial" w:cs="Arial"/>
                <w:sz w:val="21"/>
                <w:szCs w:val="21"/>
              </w:rPr>
              <w:t>От имени юридических лиц заявление о предоставлении муниципальной услуги могут подавать лица, действующие в соответствии с законом, иными правовыми актами и учредительными документами без доверенности, представители в силу полномочий, основанных на доверенности или договоре. В предусмотренных законом случаях от имени юридического лица могут действовать его участники.</w:t>
            </w:r>
          </w:p>
        </w:tc>
      </w:tr>
      <w:tr w:rsidR="00236378" w:rsidRPr="00236378" w:rsidTr="00A429AB">
        <w:trPr>
          <w:trHeight w:val="4712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3637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6EBA" w:rsidRPr="00A429AB" w:rsidRDefault="00706EBA" w:rsidP="004E2B4D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A429AB">
              <w:rPr>
                <w:rFonts w:ascii="Arial" w:hAnsi="Arial" w:cs="Arial"/>
                <w:b/>
                <w:sz w:val="21"/>
                <w:szCs w:val="21"/>
              </w:rPr>
              <w:t>Для получения разрешения на строительство, реконструкцию объектов капитального строительства</w:t>
            </w:r>
            <w:r w:rsidRPr="00A429AB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  <w:p w:rsidR="004E2B4D" w:rsidRPr="00A429AB" w:rsidRDefault="004E2B4D" w:rsidP="004E2B4D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429AB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A429AB">
              <w:rPr>
                <w:rFonts w:ascii="Arial" w:hAnsi="Arial" w:cs="Arial"/>
                <w:sz w:val="21"/>
                <w:szCs w:val="21"/>
              </w:rPr>
              <w:t xml:space="preserve">заявление, </w:t>
            </w:r>
          </w:p>
          <w:p w:rsidR="004E2B4D" w:rsidRPr="00A429AB" w:rsidRDefault="006332FD" w:rsidP="004E2B4D">
            <w:pPr>
              <w:pStyle w:val="a5"/>
              <w:spacing w:after="0" w:line="24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A429AB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4E2B4D" w:rsidRPr="00A429AB">
              <w:rPr>
                <w:rFonts w:ascii="Arial" w:hAnsi="Arial" w:cs="Arial"/>
                <w:iCs/>
                <w:sz w:val="21"/>
                <w:szCs w:val="21"/>
              </w:rPr>
              <w:t xml:space="preserve">при наличии соглашения о передаче в случаях, установленных бюджетным </w:t>
            </w:r>
            <w:hyperlink r:id="rId6" w:history="1">
              <w:r w:rsidR="004E2B4D" w:rsidRPr="00A429AB">
                <w:rPr>
                  <w:rFonts w:ascii="Arial" w:hAnsi="Arial" w:cs="Arial"/>
                  <w:iCs/>
                  <w:sz w:val="21"/>
                  <w:szCs w:val="21"/>
                </w:rPr>
                <w:t>законодательством</w:t>
              </w:r>
            </w:hyperlink>
            <w:r w:rsidR="004E2B4D" w:rsidRPr="00A429AB">
              <w:rPr>
                <w:rFonts w:ascii="Arial" w:hAnsi="Arial" w:cs="Arial"/>
                <w:iCs/>
                <w:sz w:val="21"/>
                <w:szCs w:val="21"/>
              </w:rPr>
              <w:t xml:space="preserve"> Российской Федерации, органом государственной власти (государственным органом), Государственной корпорацией по атомной энергии "</w:t>
            </w:r>
            <w:proofErr w:type="spellStart"/>
            <w:r w:rsidR="004E2B4D" w:rsidRPr="00A429AB">
              <w:rPr>
                <w:rFonts w:ascii="Arial" w:hAnsi="Arial" w:cs="Arial"/>
                <w:iCs/>
                <w:sz w:val="21"/>
                <w:szCs w:val="21"/>
              </w:rPr>
              <w:t>Росатом</w:t>
            </w:r>
            <w:proofErr w:type="spellEnd"/>
            <w:r w:rsidR="004E2B4D" w:rsidRPr="00A429AB">
              <w:rPr>
                <w:rFonts w:ascii="Arial" w:hAnsi="Arial" w:cs="Arial"/>
                <w:iCs/>
                <w:sz w:val="21"/>
                <w:szCs w:val="21"/>
              </w:rPr>
              <w:t>", Государственной корпорацией по космической деятельности "</w:t>
            </w:r>
            <w:proofErr w:type="spellStart"/>
            <w:r w:rsidR="004E2B4D" w:rsidRPr="00A429AB">
              <w:rPr>
                <w:rFonts w:ascii="Arial" w:hAnsi="Arial" w:cs="Arial"/>
                <w:iCs/>
                <w:sz w:val="21"/>
                <w:szCs w:val="21"/>
              </w:rPr>
              <w:t>Роскосмос</w:t>
            </w:r>
            <w:proofErr w:type="spellEnd"/>
            <w:r w:rsidR="004E2B4D" w:rsidRPr="00A429AB">
              <w:rPr>
                <w:rFonts w:ascii="Arial" w:hAnsi="Arial" w:cs="Arial"/>
                <w:iCs/>
                <w:sz w:val="21"/>
                <w:szCs w:val="21"/>
              </w:rPr>
              <w:t>",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</w:t>
            </w:r>
            <w:r w:rsidR="004E2B4D" w:rsidRPr="00A429AB">
              <w:rPr>
                <w:rFonts w:ascii="Arial" w:hAnsi="Arial" w:cs="Arial"/>
                <w:sz w:val="21"/>
                <w:szCs w:val="21"/>
              </w:rPr>
              <w:t>;</w:t>
            </w:r>
            <w:proofErr w:type="gramEnd"/>
          </w:p>
          <w:p w:rsidR="004E2B4D" w:rsidRPr="00A429AB" w:rsidRDefault="006332FD" w:rsidP="004E2B4D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429AB">
              <w:rPr>
                <w:rFonts w:ascii="Arial" w:hAnsi="Arial" w:cs="Arial"/>
                <w:sz w:val="21"/>
                <w:szCs w:val="21"/>
              </w:rPr>
              <w:t>-</w:t>
            </w:r>
            <w:r w:rsidR="004E2B4D" w:rsidRPr="00A429AB">
              <w:rPr>
                <w:rFonts w:ascii="Arial" w:hAnsi="Arial" w:cs="Arial"/>
                <w:sz w:val="21"/>
                <w:szCs w:val="21"/>
              </w:rPr>
              <w:t xml:space="preserve"> материалы, содержащиеся в проектной документации:</w:t>
            </w:r>
          </w:p>
          <w:p w:rsidR="004E2B4D" w:rsidRPr="00A429AB" w:rsidRDefault="006332FD" w:rsidP="004E2B4D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429AB">
              <w:rPr>
                <w:rFonts w:ascii="Arial" w:hAnsi="Arial" w:cs="Arial"/>
                <w:sz w:val="21"/>
                <w:szCs w:val="21"/>
              </w:rPr>
              <w:t>-</w:t>
            </w:r>
            <w:r w:rsidR="004E2B4D" w:rsidRPr="00A429AB">
              <w:rPr>
                <w:rFonts w:ascii="Arial" w:hAnsi="Arial" w:cs="Arial"/>
                <w:sz w:val="21"/>
                <w:szCs w:val="21"/>
              </w:rPr>
              <w:t xml:space="preserve"> пояснительная записка;</w:t>
            </w:r>
          </w:p>
          <w:p w:rsidR="004E2B4D" w:rsidRPr="00A429AB" w:rsidRDefault="006332FD" w:rsidP="004E2B4D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429AB">
              <w:rPr>
                <w:rFonts w:ascii="Arial" w:hAnsi="Arial" w:cs="Arial"/>
                <w:sz w:val="21"/>
                <w:szCs w:val="21"/>
              </w:rPr>
              <w:t>-</w:t>
            </w:r>
            <w:r w:rsidR="004E2B4D" w:rsidRPr="00A429A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E2B4D" w:rsidRPr="00A429AB">
              <w:rPr>
                <w:rFonts w:ascii="Arial" w:hAnsi="Arial" w:cs="Arial"/>
                <w:iCs/>
                <w:sz w:val="21"/>
                <w:szCs w:val="21"/>
              </w:rPr>
      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публичных сервитутов, объектов археологического наследия</w:t>
            </w:r>
            <w:r w:rsidR="004E2B4D" w:rsidRPr="00A429AB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4E2B4D" w:rsidRPr="00A429AB" w:rsidRDefault="00C11713" w:rsidP="00A80135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429AB">
              <w:rPr>
                <w:rFonts w:ascii="Arial" w:hAnsi="Arial" w:cs="Arial"/>
                <w:sz w:val="21"/>
                <w:szCs w:val="21"/>
              </w:rPr>
              <w:lastRenderedPageBreak/>
              <w:t>-</w:t>
            </w:r>
            <w:r w:rsidR="004E2B4D" w:rsidRPr="00A429A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E2B4D" w:rsidRPr="00A429AB">
              <w:rPr>
                <w:rFonts w:ascii="Arial" w:hAnsi="Arial" w:cs="Arial"/>
                <w:iCs/>
                <w:sz w:val="21"/>
                <w:szCs w:val="21"/>
              </w:rPr>
              <w:t>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</w:t>
            </w:r>
            <w:r w:rsidR="004E2B4D" w:rsidRPr="00A429AB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4E2B4D" w:rsidRPr="00A429AB" w:rsidRDefault="00C11713" w:rsidP="00A80135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429AB">
              <w:rPr>
                <w:rFonts w:ascii="Arial" w:hAnsi="Arial" w:cs="Arial"/>
                <w:sz w:val="21"/>
                <w:szCs w:val="21"/>
              </w:rPr>
              <w:t>-</w:t>
            </w:r>
            <w:r w:rsidR="004E2B4D" w:rsidRPr="00A429AB">
              <w:rPr>
                <w:rFonts w:ascii="Arial" w:hAnsi="Arial" w:cs="Arial"/>
                <w:sz w:val="21"/>
                <w:szCs w:val="21"/>
              </w:rPr>
              <w:t xml:space="preserve"> архитектурные решения;</w:t>
            </w:r>
          </w:p>
          <w:p w:rsidR="004E2B4D" w:rsidRPr="00A429AB" w:rsidRDefault="00C11713" w:rsidP="00A80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429AB">
              <w:rPr>
                <w:rFonts w:ascii="Arial" w:hAnsi="Arial" w:cs="Arial"/>
                <w:sz w:val="21"/>
                <w:szCs w:val="21"/>
              </w:rPr>
              <w:t>-</w:t>
            </w:r>
            <w:r w:rsidR="004E2B4D" w:rsidRPr="00A429A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E2B4D" w:rsidRPr="00A429AB">
              <w:rPr>
                <w:rFonts w:ascii="Arial" w:hAnsi="Arial" w:cs="Arial"/>
                <w:iCs/>
                <w:sz w:val="21"/>
                <w:szCs w:val="21"/>
              </w:rPr>
              <w:t>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</w:t>
            </w:r>
            <w:r w:rsidR="004E2B4D" w:rsidRPr="00A429AB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4E2B4D" w:rsidRPr="00A429AB" w:rsidRDefault="00C11713" w:rsidP="00A80135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429AB">
              <w:rPr>
                <w:rFonts w:ascii="Arial" w:hAnsi="Arial" w:cs="Arial"/>
                <w:sz w:val="21"/>
                <w:szCs w:val="21"/>
              </w:rPr>
              <w:t>-</w:t>
            </w:r>
            <w:r w:rsidR="004E2B4D" w:rsidRPr="00A429AB">
              <w:rPr>
                <w:rFonts w:ascii="Arial" w:hAnsi="Arial" w:cs="Arial"/>
                <w:sz w:val="21"/>
                <w:szCs w:val="21"/>
              </w:rPr>
              <w:t xml:space="preserve"> проект организации строительства объекта капитального строител</w:t>
            </w:r>
            <w:r w:rsidR="004E2B4D" w:rsidRPr="00A429AB">
              <w:rPr>
                <w:rFonts w:ascii="Arial" w:hAnsi="Arial" w:cs="Arial"/>
                <w:sz w:val="21"/>
                <w:szCs w:val="21"/>
              </w:rPr>
              <w:t>ь</w:t>
            </w:r>
            <w:r w:rsidR="004E2B4D" w:rsidRPr="00A429AB">
              <w:rPr>
                <w:rFonts w:ascii="Arial" w:hAnsi="Arial" w:cs="Arial"/>
                <w:sz w:val="21"/>
                <w:szCs w:val="21"/>
              </w:rPr>
              <w:t>ства;</w:t>
            </w:r>
          </w:p>
          <w:p w:rsidR="004E2B4D" w:rsidRPr="00A429AB" w:rsidRDefault="00C11713" w:rsidP="00A80135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429AB">
              <w:rPr>
                <w:rFonts w:ascii="Arial" w:hAnsi="Arial" w:cs="Arial"/>
                <w:sz w:val="21"/>
                <w:szCs w:val="21"/>
              </w:rPr>
              <w:t>-</w:t>
            </w:r>
            <w:r w:rsidR="004E2B4D" w:rsidRPr="00A429AB">
              <w:rPr>
                <w:rFonts w:ascii="Arial" w:hAnsi="Arial" w:cs="Arial"/>
                <w:sz w:val="21"/>
                <w:szCs w:val="21"/>
              </w:rPr>
              <w:t xml:space="preserve"> проект организации работ по сносу или демонтажу объектов кап</w:t>
            </w:r>
            <w:r w:rsidR="004E2B4D" w:rsidRPr="00A429AB">
              <w:rPr>
                <w:rFonts w:ascii="Arial" w:hAnsi="Arial" w:cs="Arial"/>
                <w:sz w:val="21"/>
                <w:szCs w:val="21"/>
              </w:rPr>
              <w:t>и</w:t>
            </w:r>
            <w:r w:rsidR="004E2B4D" w:rsidRPr="00A429AB">
              <w:rPr>
                <w:rFonts w:ascii="Arial" w:hAnsi="Arial" w:cs="Arial"/>
                <w:sz w:val="21"/>
                <w:szCs w:val="21"/>
              </w:rPr>
              <w:t>тального строительства, их частей;</w:t>
            </w:r>
          </w:p>
          <w:p w:rsidR="004E2B4D" w:rsidRPr="00A429AB" w:rsidRDefault="007F62C5" w:rsidP="00A80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A429AB">
              <w:rPr>
                <w:rFonts w:ascii="Arial" w:hAnsi="Arial" w:cs="Arial"/>
                <w:sz w:val="21"/>
                <w:szCs w:val="21"/>
              </w:rPr>
              <w:t>-</w:t>
            </w:r>
            <w:r w:rsidR="004E2B4D" w:rsidRPr="00A429A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E2B4D" w:rsidRPr="00A429AB">
              <w:rPr>
                <w:rFonts w:ascii="Arial" w:hAnsi="Arial" w:cs="Arial"/>
                <w:iCs/>
                <w:sz w:val="21"/>
                <w:szCs w:val="21"/>
              </w:rPr>
              <w:t xml:space="preserve">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</w:t>
            </w:r>
            <w:hyperlink r:id="rId7" w:history="1">
              <w:r w:rsidR="004E2B4D" w:rsidRPr="00A429AB">
                <w:rPr>
                  <w:rFonts w:ascii="Arial" w:hAnsi="Arial" w:cs="Arial"/>
                  <w:iCs/>
                  <w:sz w:val="21"/>
                  <w:szCs w:val="21"/>
                </w:rPr>
                <w:t>статьей 49</w:t>
              </w:r>
            </w:hyperlink>
            <w:r w:rsidR="004E2B4D" w:rsidRPr="00A429AB">
              <w:rPr>
                <w:rFonts w:ascii="Arial" w:hAnsi="Arial" w:cs="Arial"/>
                <w:iCs/>
                <w:sz w:val="21"/>
                <w:szCs w:val="21"/>
              </w:rPr>
              <w:t xml:space="preserve"> Градостроительного кодекса Российской Федерации</w:t>
            </w:r>
            <w:r w:rsidR="004E2B4D" w:rsidRPr="00A429AB">
              <w:rPr>
                <w:rFonts w:ascii="Arial" w:hAnsi="Arial" w:cs="Arial"/>
                <w:sz w:val="21"/>
                <w:szCs w:val="21"/>
              </w:rPr>
              <w:t>;</w:t>
            </w:r>
            <w:proofErr w:type="gramEnd"/>
          </w:p>
          <w:p w:rsidR="004E2B4D" w:rsidRPr="00A429AB" w:rsidRDefault="007F62C5" w:rsidP="00A80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A429AB">
              <w:rPr>
                <w:rFonts w:ascii="Arial" w:hAnsi="Arial" w:cs="Arial"/>
                <w:sz w:val="21"/>
                <w:szCs w:val="21"/>
              </w:rPr>
              <w:t>-</w:t>
            </w:r>
            <w:r w:rsidR="004E2B4D" w:rsidRPr="00A429A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E2B4D" w:rsidRPr="00A429AB">
              <w:rPr>
                <w:rFonts w:ascii="Arial" w:hAnsi="Arial" w:cs="Arial"/>
                <w:iCs/>
                <w:sz w:val="21"/>
                <w:szCs w:val="21"/>
              </w:rPr>
              <w:t xml:space="preserve">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</w:t>
            </w:r>
            <w:hyperlink r:id="rId8" w:history="1">
              <w:r w:rsidR="004E2B4D" w:rsidRPr="00A429AB">
                <w:rPr>
                  <w:rFonts w:ascii="Arial" w:hAnsi="Arial" w:cs="Arial"/>
                  <w:iCs/>
                  <w:sz w:val="21"/>
                  <w:szCs w:val="21"/>
                </w:rPr>
                <w:t>частью 12.1 статьи 48</w:t>
              </w:r>
            </w:hyperlink>
            <w:r w:rsidR="004E2B4D" w:rsidRPr="00A429AB">
              <w:rPr>
                <w:rFonts w:ascii="Arial" w:hAnsi="Arial" w:cs="Arial"/>
                <w:iCs/>
                <w:sz w:val="21"/>
                <w:szCs w:val="21"/>
              </w:rPr>
              <w:t xml:space="preserve"> Градостроительного кодекса Российской Федерации), если такая проектная документация подлежит экспертизе в соответствии со </w:t>
            </w:r>
            <w:hyperlink r:id="rId9" w:history="1">
              <w:r w:rsidR="004E2B4D" w:rsidRPr="00A429AB">
                <w:rPr>
                  <w:rFonts w:ascii="Arial" w:hAnsi="Arial" w:cs="Arial"/>
                  <w:iCs/>
                  <w:sz w:val="21"/>
                  <w:szCs w:val="21"/>
                </w:rPr>
                <w:t>статьей 49</w:t>
              </w:r>
            </w:hyperlink>
            <w:r w:rsidR="004E2B4D" w:rsidRPr="00A429AB">
              <w:rPr>
                <w:rFonts w:ascii="Arial" w:hAnsi="Arial" w:cs="Arial"/>
                <w:iCs/>
                <w:sz w:val="21"/>
                <w:szCs w:val="21"/>
              </w:rPr>
              <w:t xml:space="preserve">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</w:t>
            </w:r>
            <w:hyperlink r:id="rId10" w:history="1">
              <w:r w:rsidR="004E2B4D" w:rsidRPr="00A429AB">
                <w:rPr>
                  <w:rFonts w:ascii="Arial" w:hAnsi="Arial" w:cs="Arial"/>
                  <w:iCs/>
                  <w:sz w:val="21"/>
                  <w:szCs w:val="21"/>
                </w:rPr>
                <w:t>частью 3.4 статьи 49</w:t>
              </w:r>
            </w:hyperlink>
            <w:r w:rsidR="004E2B4D" w:rsidRPr="00A429AB">
              <w:rPr>
                <w:rFonts w:ascii="Arial" w:hAnsi="Arial" w:cs="Arial"/>
                <w:iCs/>
                <w:sz w:val="21"/>
                <w:szCs w:val="21"/>
              </w:rPr>
              <w:t xml:space="preserve"> Градостроительного кодекса Российской Федерации, положительное заключение государственной экологической</w:t>
            </w:r>
            <w:proofErr w:type="gramEnd"/>
            <w:r w:rsidR="004E2B4D" w:rsidRPr="00A429AB">
              <w:rPr>
                <w:rFonts w:ascii="Arial" w:hAnsi="Arial" w:cs="Arial"/>
                <w:iCs/>
                <w:sz w:val="21"/>
                <w:szCs w:val="21"/>
              </w:rPr>
              <w:t xml:space="preserve"> экспертизы проектной документации в случаях, предусмотренных </w:t>
            </w:r>
            <w:hyperlink r:id="rId11" w:history="1">
              <w:r w:rsidR="004E2B4D" w:rsidRPr="00A429AB">
                <w:rPr>
                  <w:rFonts w:ascii="Arial" w:hAnsi="Arial" w:cs="Arial"/>
                  <w:iCs/>
                  <w:sz w:val="21"/>
                  <w:szCs w:val="21"/>
                </w:rPr>
                <w:t>частью 6 статьи 49</w:t>
              </w:r>
            </w:hyperlink>
            <w:r w:rsidR="004E2B4D" w:rsidRPr="00A429AB">
              <w:rPr>
                <w:rFonts w:ascii="Arial" w:hAnsi="Arial" w:cs="Arial"/>
                <w:iCs/>
                <w:sz w:val="21"/>
                <w:szCs w:val="21"/>
              </w:rPr>
              <w:t xml:space="preserve"> Градостроительного кодекса Российской Федерации</w:t>
            </w:r>
            <w:r w:rsidR="004E2B4D" w:rsidRPr="00A429AB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4E2B4D" w:rsidRPr="00A429AB" w:rsidRDefault="007F62C5" w:rsidP="00A80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429AB">
              <w:rPr>
                <w:rFonts w:ascii="Arial" w:hAnsi="Arial" w:cs="Arial"/>
                <w:sz w:val="21"/>
                <w:szCs w:val="21"/>
              </w:rPr>
              <w:t>-</w:t>
            </w:r>
            <w:r w:rsidR="004E2B4D" w:rsidRPr="00A429A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E2B4D" w:rsidRPr="00A429AB">
              <w:rPr>
                <w:rFonts w:ascii="Arial" w:hAnsi="Arial" w:cs="Arial"/>
                <w:iCs/>
                <w:sz w:val="21"/>
                <w:szCs w:val="21"/>
              </w:rPr>
              <w:t xml:space="preserve">согласие всех правообладателей объекта капитального строительства в случае реконструкции такого объекта, за исключением указанных в </w:t>
            </w:r>
            <w:hyperlink w:anchor="Par30" w:history="1">
              <w:r w:rsidR="004E2B4D" w:rsidRPr="00A429AB">
                <w:rPr>
                  <w:rFonts w:ascii="Arial" w:hAnsi="Arial" w:cs="Arial"/>
                  <w:iCs/>
                  <w:sz w:val="21"/>
                  <w:szCs w:val="21"/>
                </w:rPr>
                <w:t>пункте 6.2</w:t>
              </w:r>
            </w:hyperlink>
            <w:r w:rsidR="004E2B4D" w:rsidRPr="00A429AB">
              <w:rPr>
                <w:rFonts w:ascii="Arial" w:hAnsi="Arial" w:cs="Arial"/>
                <w:iCs/>
                <w:sz w:val="21"/>
                <w:szCs w:val="21"/>
              </w:rPr>
              <w:t xml:space="preserve"> настоящего регламента случаев реконструкции многоквартирного дома</w:t>
            </w:r>
            <w:r w:rsidR="004E2B4D" w:rsidRPr="00A429AB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4E2B4D" w:rsidRPr="00A429AB" w:rsidRDefault="007F62C5" w:rsidP="00A80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A429AB">
              <w:rPr>
                <w:rFonts w:ascii="Arial" w:hAnsi="Arial" w:cs="Arial"/>
                <w:iCs/>
                <w:sz w:val="21"/>
                <w:szCs w:val="21"/>
              </w:rPr>
              <w:t xml:space="preserve">- </w:t>
            </w:r>
            <w:r w:rsidR="004E2B4D" w:rsidRPr="00A429AB">
              <w:rPr>
                <w:rFonts w:ascii="Arial" w:hAnsi="Arial" w:cs="Arial"/>
                <w:iCs/>
                <w:sz w:val="21"/>
                <w:szCs w:val="21"/>
              </w:rPr>
              <w:t>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</w:t>
            </w:r>
            <w:proofErr w:type="spellStart"/>
            <w:r w:rsidR="004E2B4D" w:rsidRPr="00A429AB">
              <w:rPr>
                <w:rFonts w:ascii="Arial" w:hAnsi="Arial" w:cs="Arial"/>
                <w:iCs/>
                <w:sz w:val="21"/>
                <w:szCs w:val="21"/>
              </w:rPr>
              <w:t>Росатом</w:t>
            </w:r>
            <w:proofErr w:type="spellEnd"/>
            <w:r w:rsidR="004E2B4D" w:rsidRPr="00A429AB">
              <w:rPr>
                <w:rFonts w:ascii="Arial" w:hAnsi="Arial" w:cs="Arial"/>
                <w:iCs/>
                <w:sz w:val="21"/>
                <w:szCs w:val="21"/>
              </w:rPr>
              <w:t>", Государственной корпорацией по космической деятельности "</w:t>
            </w:r>
            <w:proofErr w:type="spellStart"/>
            <w:r w:rsidR="004E2B4D" w:rsidRPr="00A429AB">
              <w:rPr>
                <w:rFonts w:ascii="Arial" w:hAnsi="Arial" w:cs="Arial"/>
                <w:iCs/>
                <w:sz w:val="21"/>
                <w:szCs w:val="21"/>
              </w:rPr>
              <w:t>Роскосмос</w:t>
            </w:r>
            <w:proofErr w:type="spellEnd"/>
            <w:r w:rsidR="004E2B4D" w:rsidRPr="00A429AB">
              <w:rPr>
                <w:rFonts w:ascii="Arial" w:hAnsi="Arial" w:cs="Arial"/>
                <w:iCs/>
                <w:sz w:val="21"/>
                <w:szCs w:val="21"/>
              </w:rPr>
              <w:t>",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</w:t>
            </w:r>
            <w:proofErr w:type="gramEnd"/>
            <w:r w:rsidR="004E2B4D" w:rsidRPr="00A429AB">
              <w:rPr>
                <w:rFonts w:ascii="Arial" w:hAnsi="Arial" w:cs="Arial"/>
                <w:iCs/>
                <w:sz w:val="21"/>
                <w:szCs w:val="21"/>
              </w:rPr>
              <w:t xml:space="preserve"> соответственно функции и полномочия учредителя или права собственника имущества, - соглашение о проведении такой реконструкции, </w:t>
            </w:r>
            <w:proofErr w:type="gramStart"/>
            <w:r w:rsidR="004E2B4D" w:rsidRPr="00A429AB">
              <w:rPr>
                <w:rFonts w:ascii="Arial" w:hAnsi="Arial" w:cs="Arial"/>
                <w:iCs/>
                <w:sz w:val="21"/>
                <w:szCs w:val="21"/>
              </w:rPr>
              <w:t>определяющее</w:t>
            </w:r>
            <w:proofErr w:type="gramEnd"/>
            <w:r w:rsidR="004E2B4D" w:rsidRPr="00A429AB">
              <w:rPr>
                <w:rFonts w:ascii="Arial" w:hAnsi="Arial" w:cs="Arial"/>
                <w:iCs/>
                <w:sz w:val="21"/>
                <w:szCs w:val="21"/>
              </w:rPr>
              <w:t xml:space="preserve"> в том числе условия и порядок возмещения ущерба, причиненного указанному объекту при осуществлении реконструкции</w:t>
            </w:r>
            <w:r w:rsidR="004E2B4D" w:rsidRPr="00A429AB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4E2B4D" w:rsidRPr="00A429AB" w:rsidRDefault="007F62C5" w:rsidP="007F62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429AB">
              <w:rPr>
                <w:rFonts w:ascii="Arial" w:hAnsi="Arial" w:cs="Arial"/>
                <w:sz w:val="21"/>
                <w:szCs w:val="21"/>
              </w:rPr>
              <w:t>-</w:t>
            </w:r>
            <w:r w:rsidR="004E2B4D" w:rsidRPr="00A429A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E2B4D" w:rsidRPr="00A429AB">
              <w:rPr>
                <w:rFonts w:ascii="Arial" w:hAnsi="Arial" w:cs="Arial"/>
                <w:iCs/>
                <w:sz w:val="21"/>
                <w:szCs w:val="21"/>
              </w:rPr>
              <w:t xml:space="preserve">решение общего собрания собственников помещений и </w:t>
            </w:r>
            <w:proofErr w:type="spellStart"/>
            <w:r w:rsidR="004E2B4D" w:rsidRPr="00A429AB">
              <w:rPr>
                <w:rFonts w:ascii="Arial" w:hAnsi="Arial" w:cs="Arial"/>
                <w:iCs/>
                <w:sz w:val="21"/>
                <w:szCs w:val="21"/>
              </w:rPr>
              <w:t>машино</w:t>
            </w:r>
            <w:proofErr w:type="spellEnd"/>
            <w:r w:rsidR="004E2B4D" w:rsidRPr="00A429AB">
              <w:rPr>
                <w:rFonts w:ascii="Arial" w:hAnsi="Arial" w:cs="Arial"/>
                <w:iCs/>
                <w:sz w:val="21"/>
                <w:szCs w:val="21"/>
              </w:rPr>
              <w:t xml:space="preserve">-мест в многоквартирном доме, принятое в соответствии с жилищным </w:t>
            </w:r>
            <w:hyperlink r:id="rId12" w:history="1">
              <w:r w:rsidR="004E2B4D" w:rsidRPr="00A429AB">
                <w:rPr>
                  <w:rFonts w:ascii="Arial" w:hAnsi="Arial" w:cs="Arial"/>
                  <w:iCs/>
                  <w:sz w:val="21"/>
                  <w:szCs w:val="21"/>
                </w:rPr>
                <w:t>законодательством</w:t>
              </w:r>
            </w:hyperlink>
            <w:r w:rsidR="004E2B4D" w:rsidRPr="00A429AB">
              <w:rPr>
                <w:rFonts w:ascii="Arial" w:hAnsi="Arial" w:cs="Arial"/>
                <w:iCs/>
                <w:sz w:val="21"/>
                <w:szCs w:val="21"/>
              </w:rPr>
      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</w:t>
            </w:r>
            <w:r w:rsidR="004E2B4D" w:rsidRPr="00A429AB">
              <w:rPr>
                <w:rFonts w:ascii="Arial" w:hAnsi="Arial" w:cs="Arial"/>
                <w:iCs/>
                <w:sz w:val="21"/>
                <w:szCs w:val="21"/>
              </w:rPr>
              <w:lastRenderedPageBreak/>
              <w:t xml:space="preserve">собственников помещений и </w:t>
            </w:r>
            <w:proofErr w:type="spellStart"/>
            <w:r w:rsidR="004E2B4D" w:rsidRPr="00A429AB">
              <w:rPr>
                <w:rFonts w:ascii="Arial" w:hAnsi="Arial" w:cs="Arial"/>
                <w:iCs/>
                <w:sz w:val="21"/>
                <w:szCs w:val="21"/>
              </w:rPr>
              <w:t>машино</w:t>
            </w:r>
            <w:proofErr w:type="spellEnd"/>
            <w:r w:rsidR="004E2B4D" w:rsidRPr="00A429AB">
              <w:rPr>
                <w:rFonts w:ascii="Arial" w:hAnsi="Arial" w:cs="Arial"/>
                <w:iCs/>
                <w:sz w:val="21"/>
                <w:szCs w:val="21"/>
              </w:rPr>
              <w:t>-мест в многоквартирном доме</w:t>
            </w:r>
            <w:r w:rsidR="004E2B4D" w:rsidRPr="00A429AB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4E2B4D" w:rsidRPr="00A429AB" w:rsidRDefault="0060328F" w:rsidP="00A80135">
            <w:pPr>
              <w:pStyle w:val="a5"/>
              <w:spacing w:after="0" w:line="24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429AB">
              <w:rPr>
                <w:rFonts w:ascii="Arial" w:hAnsi="Arial" w:cs="Arial"/>
                <w:sz w:val="21"/>
                <w:szCs w:val="21"/>
              </w:rPr>
              <w:t>-</w:t>
            </w:r>
            <w:r w:rsidR="004E2B4D" w:rsidRPr="00A429A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E2B4D" w:rsidRPr="00A429AB">
              <w:rPr>
                <w:rFonts w:ascii="Arial" w:hAnsi="Arial" w:cs="Arial"/>
                <w:iCs/>
                <w:sz w:val="21"/>
                <w:szCs w:val="21"/>
              </w:rPr>
              <w:t>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</w:t>
            </w:r>
            <w:r w:rsidR="004E2B4D" w:rsidRPr="00A429AB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4E2B4D" w:rsidRPr="00A429AB" w:rsidRDefault="0060328F" w:rsidP="00A80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/>
                <w:sz w:val="21"/>
                <w:szCs w:val="21"/>
              </w:rPr>
            </w:pPr>
            <w:r w:rsidRPr="00A429AB">
              <w:rPr>
                <w:rFonts w:ascii="Arial" w:hAnsi="Arial" w:cs="Arial"/>
                <w:sz w:val="21"/>
                <w:szCs w:val="21"/>
              </w:rPr>
              <w:t>-</w:t>
            </w:r>
            <w:r w:rsidR="004E2B4D" w:rsidRPr="00A429A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E2B4D" w:rsidRPr="00A429AB">
              <w:rPr>
                <w:rFonts w:ascii="Arial" w:hAnsi="Arial" w:cs="Arial"/>
                <w:iCs/>
                <w:sz w:val="21"/>
                <w:szCs w:val="21"/>
              </w:rPr>
              <w:t>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      </w:r>
          </w:p>
          <w:p w:rsidR="00A80135" w:rsidRPr="00A429AB" w:rsidRDefault="0060328F" w:rsidP="00A80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A429AB">
              <w:rPr>
                <w:rFonts w:ascii="Arial" w:hAnsi="Arial" w:cs="Arial"/>
                <w:iCs/>
                <w:sz w:val="21"/>
                <w:szCs w:val="21"/>
              </w:rPr>
              <w:t>-</w:t>
            </w:r>
            <w:r w:rsidR="004E2B4D" w:rsidRPr="00A429AB">
              <w:rPr>
                <w:rFonts w:ascii="Arial" w:hAnsi="Arial" w:cs="Arial"/>
                <w:iCs/>
                <w:sz w:val="21"/>
                <w:szCs w:val="21"/>
              </w:rPr>
              <w:t xml:space="preserve"> копия решения об установлении или изменении </w:t>
            </w:r>
            <w:hyperlink r:id="rId13" w:history="1">
              <w:r w:rsidR="004E2B4D" w:rsidRPr="00A429AB">
                <w:rPr>
                  <w:rFonts w:ascii="Arial" w:hAnsi="Arial" w:cs="Arial"/>
                  <w:iCs/>
                  <w:sz w:val="21"/>
                  <w:szCs w:val="21"/>
                </w:rPr>
                <w:t>зоны</w:t>
              </w:r>
            </w:hyperlink>
            <w:r w:rsidR="004E2B4D" w:rsidRPr="00A429AB">
              <w:rPr>
                <w:rFonts w:ascii="Arial" w:hAnsi="Arial" w:cs="Arial"/>
                <w:iCs/>
                <w:sz w:val="21"/>
                <w:szCs w:val="21"/>
              </w:rPr>
              <w:t xml:space="preserve">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</w:t>
            </w:r>
            <w:hyperlink r:id="rId14" w:history="1">
              <w:r w:rsidR="004E2B4D" w:rsidRPr="00A429AB">
                <w:rPr>
                  <w:rFonts w:ascii="Arial" w:hAnsi="Arial" w:cs="Arial"/>
                  <w:iCs/>
                  <w:sz w:val="21"/>
                  <w:szCs w:val="21"/>
                </w:rPr>
                <w:t>законодательством</w:t>
              </w:r>
            </w:hyperlink>
            <w:r w:rsidR="004E2B4D" w:rsidRPr="00A429AB">
              <w:rPr>
                <w:rFonts w:ascii="Arial" w:hAnsi="Arial" w:cs="Arial"/>
                <w:iCs/>
                <w:sz w:val="21"/>
                <w:szCs w:val="21"/>
              </w:rPr>
              <w:t xml:space="preserve">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</w:t>
            </w:r>
            <w:proofErr w:type="gramEnd"/>
            <w:r w:rsidR="004E2B4D" w:rsidRPr="00A429AB">
              <w:rPr>
                <w:rFonts w:ascii="Arial" w:hAnsi="Arial" w:cs="Arial"/>
                <w:iCs/>
                <w:sz w:val="21"/>
                <w:szCs w:val="21"/>
              </w:rPr>
              <w:t xml:space="preserve"> ранее установленная зона с особыми условиями использования территории подлежит изменению</w:t>
            </w:r>
            <w:r w:rsidR="004E2B4D" w:rsidRPr="00A429AB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A80135" w:rsidRPr="00A429AB" w:rsidRDefault="00A80135" w:rsidP="00A80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4E2B4D" w:rsidRPr="00A429AB" w:rsidRDefault="004E2B4D" w:rsidP="00A80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429AB">
              <w:rPr>
                <w:rFonts w:ascii="Arial" w:hAnsi="Arial" w:cs="Arial"/>
                <w:b/>
                <w:sz w:val="21"/>
                <w:szCs w:val="21"/>
              </w:rPr>
              <w:t>К заявлению о выдаче разрешения на ввод объектов в эксплуатацию прилагаются следующие документы:</w:t>
            </w:r>
          </w:p>
          <w:p w:rsidR="004E2B4D" w:rsidRPr="00A429AB" w:rsidRDefault="003F5240" w:rsidP="00FA3C9E">
            <w:pPr>
              <w:pStyle w:val="a5"/>
              <w:spacing w:after="0" w:line="24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429AB">
              <w:rPr>
                <w:rFonts w:ascii="Arial" w:hAnsi="Arial" w:cs="Arial"/>
                <w:sz w:val="21"/>
                <w:szCs w:val="21"/>
              </w:rPr>
              <w:t>-</w:t>
            </w:r>
            <w:r w:rsidR="004E2B4D" w:rsidRPr="00A429AB">
              <w:rPr>
                <w:rFonts w:ascii="Arial" w:hAnsi="Arial" w:cs="Arial"/>
                <w:sz w:val="21"/>
                <w:szCs w:val="21"/>
              </w:rPr>
              <w:t xml:space="preserve">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      </w:r>
          </w:p>
          <w:p w:rsidR="004E2B4D" w:rsidRPr="00A429AB" w:rsidRDefault="003F5240" w:rsidP="00FA3C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A429AB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4E2B4D" w:rsidRPr="00A429AB">
              <w:rPr>
                <w:rFonts w:ascii="Arial" w:hAnsi="Arial" w:cs="Arial"/>
                <w:sz w:val="21"/>
                <w:szCs w:val="21"/>
              </w:rPr>
              <w:t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</w:t>
            </w:r>
            <w:proofErr w:type="gramEnd"/>
            <w:r w:rsidR="004E2B4D" w:rsidRPr="00A429AB">
              <w:rPr>
                <w:rFonts w:ascii="Arial" w:hAnsi="Arial" w:cs="Arial"/>
                <w:sz w:val="21"/>
                <w:szCs w:val="21"/>
              </w:rPr>
              <w:t xml:space="preserve"> строительного контроля на основании договора);</w:t>
            </w:r>
          </w:p>
          <w:p w:rsidR="004E2B4D" w:rsidRPr="00A429AB" w:rsidRDefault="003F5240" w:rsidP="00FA3C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429AB">
              <w:rPr>
                <w:rFonts w:ascii="Arial" w:hAnsi="Arial" w:cs="Arial"/>
                <w:sz w:val="21"/>
                <w:szCs w:val="21"/>
              </w:rPr>
              <w:t>-</w:t>
            </w:r>
            <w:r w:rsidR="004E2B4D" w:rsidRPr="00A429AB">
              <w:rPr>
                <w:rFonts w:ascii="Arial" w:hAnsi="Arial" w:cs="Arial"/>
                <w:sz w:val="21"/>
                <w:szCs w:val="21"/>
              </w:rPr>
              <w:t> 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      </w:r>
          </w:p>
          <w:p w:rsidR="004E2B4D" w:rsidRPr="00A429AB" w:rsidRDefault="003F5240" w:rsidP="00FA3C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A429AB">
              <w:rPr>
                <w:rFonts w:ascii="Arial" w:hAnsi="Arial" w:cs="Arial"/>
                <w:sz w:val="21"/>
                <w:szCs w:val="21"/>
              </w:rPr>
              <w:t>-</w:t>
            </w:r>
            <w:r w:rsidR="004E2B4D" w:rsidRPr="00A429AB">
              <w:rPr>
                <w:rFonts w:ascii="Arial" w:hAnsi="Arial" w:cs="Arial"/>
                <w:sz w:val="21"/>
                <w:szCs w:val="21"/>
              </w:rPr>
              <w:t xml:space="preserve">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      </w:r>
            <w:proofErr w:type="gramEnd"/>
          </w:p>
          <w:p w:rsidR="004E2B4D" w:rsidRPr="00A429AB" w:rsidRDefault="003F5240" w:rsidP="00FA3C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A429AB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4E2B4D" w:rsidRPr="00A429AB">
              <w:rPr>
                <w:rFonts w:ascii="Arial" w:hAnsi="Arial" w:cs="Arial"/>
                <w:sz w:val="21"/>
                <w:szCs w:val="21"/>
              </w:rPr>
      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      </w:r>
            <w:hyperlink r:id="rId15" w:history="1">
              <w:r w:rsidR="004E2B4D" w:rsidRPr="00A429AB">
                <w:rPr>
                  <w:rFonts w:ascii="Arial" w:hAnsi="Arial" w:cs="Arial"/>
                  <w:sz w:val="21"/>
                  <w:szCs w:val="21"/>
                </w:rPr>
                <w:t>частью 1 статьи 54</w:t>
              </w:r>
            </w:hyperlink>
            <w:r w:rsidR="004E2B4D" w:rsidRPr="00A429AB">
              <w:rPr>
                <w:rFonts w:ascii="Arial" w:hAnsi="Arial" w:cs="Arial"/>
                <w:sz w:val="21"/>
                <w:szCs w:val="21"/>
              </w:rPr>
              <w:t xml:space="preserve"> Градостроительного кодекса Российской </w:t>
            </w:r>
            <w:r w:rsidR="004E2B4D" w:rsidRPr="00A429AB">
              <w:rPr>
                <w:rFonts w:ascii="Arial" w:hAnsi="Arial" w:cs="Arial"/>
                <w:sz w:val="21"/>
                <w:szCs w:val="21"/>
              </w:rPr>
              <w:lastRenderedPageBreak/>
              <w:t>Федерации) о 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</w:t>
            </w:r>
            <w:proofErr w:type="gramEnd"/>
            <w:r w:rsidR="004E2B4D" w:rsidRPr="00A429AB">
              <w:rPr>
                <w:rFonts w:ascii="Arial" w:hAnsi="Arial" w:cs="Arial"/>
                <w:sz w:val="21"/>
                <w:szCs w:val="21"/>
              </w:rPr>
              <w:t xml:space="preserve"> органа исполнительной власти (далее - орган федерального государственного экологического надзора), </w:t>
            </w:r>
            <w:proofErr w:type="gramStart"/>
            <w:r w:rsidR="004E2B4D" w:rsidRPr="00A429AB">
              <w:rPr>
                <w:rFonts w:ascii="Arial" w:hAnsi="Arial" w:cs="Arial"/>
                <w:sz w:val="21"/>
                <w:szCs w:val="21"/>
              </w:rPr>
              <w:t>выдаваемое</w:t>
            </w:r>
            <w:proofErr w:type="gramEnd"/>
            <w:r w:rsidR="004E2B4D" w:rsidRPr="00A429AB">
              <w:rPr>
                <w:rFonts w:ascii="Arial" w:hAnsi="Arial" w:cs="Arial"/>
                <w:sz w:val="21"/>
                <w:szCs w:val="21"/>
              </w:rPr>
              <w:t xml:space="preserve"> в случаях, предусмотренных </w:t>
            </w:r>
            <w:hyperlink r:id="rId16" w:history="1">
              <w:r w:rsidR="004E2B4D" w:rsidRPr="00A429AB">
                <w:rPr>
                  <w:rFonts w:ascii="Arial" w:hAnsi="Arial" w:cs="Arial"/>
                  <w:sz w:val="21"/>
                  <w:szCs w:val="21"/>
                </w:rPr>
                <w:t>частью 7 статьи 54</w:t>
              </w:r>
            </w:hyperlink>
            <w:r w:rsidR="004E2B4D" w:rsidRPr="00A429AB">
              <w:rPr>
                <w:rFonts w:ascii="Arial" w:hAnsi="Arial" w:cs="Arial"/>
                <w:sz w:val="21"/>
                <w:szCs w:val="21"/>
              </w:rPr>
              <w:t xml:space="preserve"> Градостроительного кодекса Российской Федерации;</w:t>
            </w:r>
          </w:p>
          <w:p w:rsidR="004E2B4D" w:rsidRPr="00A429AB" w:rsidRDefault="00B14F5C" w:rsidP="00FA3C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429AB">
              <w:rPr>
                <w:rFonts w:ascii="Arial" w:hAnsi="Arial" w:cs="Arial"/>
                <w:sz w:val="21"/>
                <w:szCs w:val="21"/>
              </w:rPr>
              <w:t>-</w:t>
            </w:r>
            <w:r w:rsidR="004E2B4D" w:rsidRPr="00A429AB">
              <w:rPr>
                <w:rFonts w:ascii="Arial" w:hAnsi="Arial" w:cs="Arial"/>
                <w:sz w:val="21"/>
                <w:szCs w:val="21"/>
              </w:rPr>
              <w:t xml:space="preserve"> документ, подтверждающий заключение </w:t>
            </w:r>
            <w:proofErr w:type="gramStart"/>
            <w:r w:rsidR="004E2B4D" w:rsidRPr="00A429AB">
              <w:rPr>
                <w:rFonts w:ascii="Arial" w:hAnsi="Arial" w:cs="Arial"/>
                <w:sz w:val="21"/>
                <w:szCs w:val="21"/>
              </w:rPr>
              <w:t>договора обязательного страхования гражданской ответственности владельца опасного объекта</w:t>
            </w:r>
            <w:proofErr w:type="gramEnd"/>
            <w:r w:rsidR="004E2B4D" w:rsidRPr="00A429AB">
              <w:rPr>
                <w:rFonts w:ascii="Arial" w:hAnsi="Arial" w:cs="Arial"/>
                <w:sz w:val="21"/>
                <w:szCs w:val="21"/>
              </w:rPr>
              <w:t xml:space="preserve"> за причинение вреда в результате аварии на опасном объекте в соответствии с </w:t>
            </w:r>
            <w:hyperlink r:id="rId17" w:history="1">
              <w:r w:rsidR="004E2B4D" w:rsidRPr="00A429AB">
                <w:rPr>
                  <w:rFonts w:ascii="Arial" w:hAnsi="Arial" w:cs="Arial"/>
                  <w:sz w:val="21"/>
                  <w:szCs w:val="21"/>
                </w:rPr>
                <w:t>законодательством</w:t>
              </w:r>
            </w:hyperlink>
            <w:r w:rsidR="004E2B4D" w:rsidRPr="00A429AB">
              <w:rPr>
                <w:rFonts w:ascii="Arial" w:hAnsi="Arial" w:cs="Arial"/>
                <w:sz w:val="21"/>
                <w:szCs w:val="21"/>
              </w:rPr>
              <w:t xml:space="preserve">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      </w:r>
          </w:p>
          <w:p w:rsidR="004E2B4D" w:rsidRPr="00A429AB" w:rsidRDefault="00B14F5C" w:rsidP="00FA3C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429AB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4E2B4D" w:rsidRPr="00A429AB">
              <w:rPr>
                <w:rFonts w:ascii="Arial" w:hAnsi="Arial" w:cs="Arial"/>
                <w:sz w:val="21"/>
                <w:szCs w:val="21"/>
              </w:rPr>
      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      </w:r>
            <w:hyperlink r:id="rId18" w:history="1">
              <w:r w:rsidR="004E2B4D" w:rsidRPr="00A429AB">
                <w:rPr>
                  <w:rFonts w:ascii="Arial" w:hAnsi="Arial" w:cs="Arial"/>
                  <w:sz w:val="21"/>
                  <w:szCs w:val="21"/>
                </w:rPr>
                <w:t>законом</w:t>
              </w:r>
            </w:hyperlink>
            <w:r w:rsidR="004E2B4D" w:rsidRPr="00A429AB">
              <w:rPr>
                <w:rFonts w:ascii="Arial" w:hAnsi="Arial" w:cs="Arial"/>
                <w:sz w:val="21"/>
                <w:szCs w:val="21"/>
              </w:rPr>
              <w:t xml:space="preserve"> от 25 июня 2002 года </w:t>
            </w:r>
            <w:r w:rsidR="00A429AB" w:rsidRPr="00A429AB">
              <w:rPr>
                <w:rFonts w:ascii="Arial" w:hAnsi="Arial" w:cs="Arial"/>
                <w:sz w:val="21"/>
                <w:szCs w:val="21"/>
              </w:rPr>
              <w:t>№</w:t>
            </w:r>
            <w:r w:rsidR="004E2B4D" w:rsidRPr="00A429AB">
              <w:rPr>
                <w:rFonts w:ascii="Arial" w:hAnsi="Arial" w:cs="Arial"/>
                <w:sz w:val="21"/>
                <w:szCs w:val="21"/>
              </w:rPr>
              <w:t xml:space="preserve"> 73-ФЗ</w:t>
            </w:r>
            <w:r w:rsidR="0006488A" w:rsidRPr="00A429AB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4E2B4D" w:rsidRPr="00A429AB">
              <w:rPr>
                <w:rFonts w:ascii="Arial" w:hAnsi="Arial" w:cs="Arial"/>
                <w:sz w:val="21"/>
                <w:szCs w:val="21"/>
              </w:rPr>
              <w:t xml:space="preserve">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использования;</w:t>
            </w:r>
          </w:p>
          <w:p w:rsidR="004E2B4D" w:rsidRPr="00A429AB" w:rsidRDefault="00B14F5C" w:rsidP="00FA3C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429AB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4E2B4D" w:rsidRPr="00A429AB">
              <w:rPr>
                <w:rFonts w:ascii="Arial" w:hAnsi="Arial" w:cs="Arial"/>
                <w:sz w:val="21"/>
                <w:szCs w:val="21"/>
              </w:rPr>
              <w:t xml:space="preserve">технический план объекта капитального строительства, подготовленный в соответствии с Федеральным </w:t>
            </w:r>
            <w:hyperlink r:id="rId19" w:history="1">
              <w:r w:rsidR="004E2B4D" w:rsidRPr="00A429AB">
                <w:rPr>
                  <w:rFonts w:ascii="Arial" w:hAnsi="Arial" w:cs="Arial"/>
                  <w:sz w:val="21"/>
                  <w:szCs w:val="21"/>
                </w:rPr>
                <w:t>законом</w:t>
              </w:r>
            </w:hyperlink>
            <w:r w:rsidR="004E2B4D" w:rsidRPr="00A429AB">
              <w:rPr>
                <w:rFonts w:ascii="Arial" w:hAnsi="Arial" w:cs="Arial"/>
                <w:sz w:val="21"/>
                <w:szCs w:val="21"/>
              </w:rPr>
              <w:t xml:space="preserve"> от</w:t>
            </w:r>
            <w:r w:rsidR="0006488A" w:rsidRPr="00A429AB">
              <w:rPr>
                <w:rFonts w:ascii="Arial" w:hAnsi="Arial" w:cs="Arial"/>
                <w:sz w:val="21"/>
                <w:szCs w:val="21"/>
              </w:rPr>
              <w:t xml:space="preserve">     </w:t>
            </w:r>
            <w:r w:rsidR="008A686D">
              <w:rPr>
                <w:rFonts w:ascii="Arial" w:hAnsi="Arial" w:cs="Arial"/>
                <w:sz w:val="21"/>
                <w:szCs w:val="21"/>
              </w:rPr>
              <w:t xml:space="preserve">         </w:t>
            </w:r>
            <w:r w:rsidR="004E2B4D" w:rsidRPr="00A429AB">
              <w:rPr>
                <w:rFonts w:ascii="Arial" w:hAnsi="Arial" w:cs="Arial"/>
                <w:sz w:val="21"/>
                <w:szCs w:val="21"/>
              </w:rPr>
              <w:t xml:space="preserve"> 13 июля 2015 года N 218-ФЗ "О государственной регистрации недвижимости".</w:t>
            </w:r>
          </w:p>
          <w:p w:rsidR="00B45A16" w:rsidRPr="00A429AB" w:rsidRDefault="00B45A16" w:rsidP="004E2B4D">
            <w:pPr>
              <w:pStyle w:val="a5"/>
              <w:spacing w:line="240" w:lineRule="auto"/>
              <w:ind w:left="0" w:firstLine="851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236378" w:rsidRPr="00A429AB" w:rsidRDefault="00B45A16" w:rsidP="00B74AA2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29AB">
              <w:rPr>
                <w:rFonts w:ascii="Arial" w:hAnsi="Arial" w:cs="Arial"/>
                <w:sz w:val="21"/>
                <w:szCs w:val="21"/>
              </w:rPr>
              <w:t xml:space="preserve">* </w:t>
            </w:r>
            <w:r w:rsidR="004E2B4D" w:rsidRPr="00A429AB">
              <w:rPr>
                <w:rFonts w:ascii="Arial" w:hAnsi="Arial" w:cs="Arial"/>
                <w:sz w:val="21"/>
                <w:szCs w:val="21"/>
              </w:rPr>
              <w:t xml:space="preserve">Заявление от юридических лиц оформляются на фирменных бланках, в случае оформления заявления на простом листе - ставиться штамп или печать юридического лица. </w:t>
            </w:r>
          </w:p>
        </w:tc>
      </w:tr>
      <w:tr w:rsidR="00236378" w:rsidRPr="00236378" w:rsidTr="008A686D">
        <w:trPr>
          <w:trHeight w:val="60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B7969" w:rsidRPr="00A429AB" w:rsidRDefault="006B7969" w:rsidP="004E2B4D">
            <w:pPr>
              <w:pStyle w:val="a5"/>
              <w:spacing w:after="0" w:line="240" w:lineRule="auto"/>
              <w:ind w:left="0"/>
              <w:jc w:val="both"/>
              <w:rPr>
                <w:rFonts w:ascii="Arial" w:hAnsi="Arial" w:cs="Arial"/>
                <w:iCs/>
                <w:sz w:val="21"/>
                <w:szCs w:val="21"/>
              </w:rPr>
            </w:pPr>
            <w:r w:rsidRPr="00A429AB">
              <w:rPr>
                <w:rFonts w:ascii="Arial" w:hAnsi="Arial" w:cs="Arial"/>
                <w:b/>
                <w:sz w:val="21"/>
                <w:szCs w:val="21"/>
              </w:rPr>
              <w:t>Для получения разрешения на строительство, реконструкцию объектов капитального строительства</w:t>
            </w:r>
            <w:r w:rsidRPr="00A429AB">
              <w:rPr>
                <w:rFonts w:ascii="Arial" w:hAnsi="Arial" w:cs="Arial"/>
                <w:iCs/>
                <w:sz w:val="21"/>
                <w:szCs w:val="21"/>
              </w:rPr>
              <w:t>:</w:t>
            </w:r>
          </w:p>
          <w:p w:rsidR="004E2B4D" w:rsidRPr="00A429AB" w:rsidRDefault="006B7969" w:rsidP="004E2B4D">
            <w:pPr>
              <w:pStyle w:val="a5"/>
              <w:spacing w:after="0" w:line="24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429AB">
              <w:rPr>
                <w:rFonts w:ascii="Arial" w:hAnsi="Arial" w:cs="Arial"/>
                <w:iCs/>
                <w:sz w:val="21"/>
                <w:szCs w:val="21"/>
              </w:rPr>
              <w:t xml:space="preserve">- </w:t>
            </w:r>
            <w:r w:rsidR="004E2B4D" w:rsidRPr="00A429AB">
              <w:rPr>
                <w:rFonts w:ascii="Arial" w:hAnsi="Arial" w:cs="Arial"/>
                <w:iCs/>
                <w:sz w:val="21"/>
                <w:szCs w:val="21"/>
              </w:rPr>
      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</w:t>
            </w:r>
            <w:r w:rsidR="004E2B4D" w:rsidRPr="00A429AB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236378" w:rsidRPr="00A429AB" w:rsidRDefault="006B7969" w:rsidP="006B7969">
            <w:pPr>
              <w:pStyle w:val="a5"/>
              <w:spacing w:after="0" w:line="24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429AB">
              <w:rPr>
                <w:rFonts w:ascii="Arial" w:hAnsi="Arial" w:cs="Arial"/>
                <w:sz w:val="21"/>
                <w:szCs w:val="21"/>
              </w:rPr>
              <w:t>-</w:t>
            </w:r>
            <w:r w:rsidR="004E2B4D" w:rsidRPr="00A429A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E2B4D" w:rsidRPr="00A429AB">
              <w:rPr>
                <w:rFonts w:ascii="Arial" w:hAnsi="Arial" w:cs="Arial"/>
                <w:iCs/>
                <w:sz w:val="21"/>
                <w:szCs w:val="21"/>
              </w:rPr>
              <w:t xml:space="preserve">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      </w:r>
            <w:hyperlink r:id="rId20" w:history="1">
              <w:r w:rsidR="004E2B4D" w:rsidRPr="00A429AB">
                <w:rPr>
                  <w:rFonts w:ascii="Arial" w:hAnsi="Arial" w:cs="Arial"/>
                  <w:iCs/>
                  <w:sz w:val="21"/>
                  <w:szCs w:val="21"/>
                </w:rPr>
                <w:t>статьей 40</w:t>
              </w:r>
            </w:hyperlink>
            <w:r w:rsidR="004E2B4D" w:rsidRPr="00A429AB">
              <w:rPr>
                <w:rFonts w:ascii="Arial" w:hAnsi="Arial" w:cs="Arial"/>
                <w:iCs/>
                <w:sz w:val="21"/>
                <w:szCs w:val="21"/>
              </w:rPr>
              <w:t xml:space="preserve"> Градостроительного кодекса Российской Федерации);</w:t>
            </w:r>
          </w:p>
          <w:p w:rsidR="004E2B4D" w:rsidRPr="00A429AB" w:rsidRDefault="006B7969" w:rsidP="006B79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A429AB">
              <w:rPr>
                <w:rFonts w:ascii="Arial" w:hAnsi="Arial" w:cs="Arial"/>
                <w:sz w:val="21"/>
                <w:szCs w:val="21"/>
              </w:rPr>
              <w:t>-</w:t>
            </w:r>
            <w:r w:rsidR="004E2B4D" w:rsidRPr="00A429A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E2B4D" w:rsidRPr="00A429AB">
              <w:rPr>
                <w:rFonts w:ascii="Arial" w:hAnsi="Arial" w:cs="Arial"/>
                <w:iCs/>
                <w:sz w:val="21"/>
                <w:szCs w:val="21"/>
              </w:rPr>
              <w:t>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</w:t>
            </w:r>
            <w:proofErr w:type="gramEnd"/>
            <w:r w:rsidR="004E2B4D" w:rsidRPr="00A429AB">
              <w:rPr>
                <w:rFonts w:ascii="Arial" w:hAnsi="Arial" w:cs="Arial"/>
                <w:iCs/>
                <w:sz w:val="21"/>
                <w:szCs w:val="21"/>
              </w:rPr>
              <w:t xml:space="preserve"> выдачи разрешения на строительство линейного объекта, для размещения которого не требуется образование земельного участка</w:t>
            </w:r>
            <w:r w:rsidR="004E2B4D" w:rsidRPr="00A429AB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4E2B4D" w:rsidRPr="00A429AB" w:rsidRDefault="006B7969" w:rsidP="006B7969">
            <w:pPr>
              <w:pStyle w:val="a5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bookmarkStart w:id="0" w:name="_GoBack"/>
            <w:bookmarkEnd w:id="0"/>
            <w:r w:rsidRPr="00A429AB">
              <w:rPr>
                <w:rFonts w:ascii="Arial" w:hAnsi="Arial" w:cs="Arial"/>
                <w:b/>
                <w:sz w:val="21"/>
                <w:szCs w:val="21"/>
              </w:rPr>
              <w:t xml:space="preserve">Для получения </w:t>
            </w:r>
            <w:r w:rsidR="004E2B4D" w:rsidRPr="00A429AB">
              <w:rPr>
                <w:rFonts w:ascii="Arial" w:hAnsi="Arial" w:cs="Arial"/>
                <w:b/>
                <w:sz w:val="21"/>
                <w:szCs w:val="21"/>
              </w:rPr>
              <w:t xml:space="preserve">разрешения на ввод объектов в эксплуатацию </w:t>
            </w:r>
            <w:r w:rsidR="004E2B4D" w:rsidRPr="00A429AB">
              <w:rPr>
                <w:rFonts w:ascii="Arial" w:hAnsi="Arial" w:cs="Arial"/>
                <w:b/>
                <w:sz w:val="21"/>
                <w:szCs w:val="21"/>
              </w:rPr>
              <w:lastRenderedPageBreak/>
              <w:t>прилагаются следующие документы:</w:t>
            </w:r>
          </w:p>
          <w:p w:rsidR="004E2B4D" w:rsidRPr="00A429AB" w:rsidRDefault="00C25509" w:rsidP="00C25509">
            <w:pPr>
              <w:pStyle w:val="a5"/>
              <w:spacing w:after="0" w:line="24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429AB">
              <w:rPr>
                <w:rFonts w:ascii="Arial" w:hAnsi="Arial" w:cs="Arial"/>
                <w:sz w:val="21"/>
                <w:szCs w:val="21"/>
              </w:rPr>
              <w:t>-</w:t>
            </w:r>
            <w:r w:rsidR="004E2B4D" w:rsidRPr="00A429AB">
              <w:rPr>
                <w:rFonts w:ascii="Arial" w:hAnsi="Arial" w:cs="Arial"/>
                <w:sz w:val="21"/>
                <w:szCs w:val="21"/>
              </w:rPr>
              <w:t xml:space="preserve">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      </w:r>
          </w:p>
          <w:p w:rsidR="004E2B4D" w:rsidRPr="00A429AB" w:rsidRDefault="00106F88" w:rsidP="00106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A429AB">
              <w:rPr>
                <w:rFonts w:ascii="Arial" w:hAnsi="Arial" w:cs="Arial"/>
                <w:sz w:val="21"/>
                <w:szCs w:val="21"/>
              </w:rPr>
              <w:t>-</w:t>
            </w:r>
            <w:r w:rsidR="004E2B4D" w:rsidRPr="00A429AB">
              <w:rPr>
                <w:rFonts w:ascii="Arial" w:hAnsi="Arial" w:cs="Arial"/>
                <w:sz w:val="21"/>
                <w:szCs w:val="21"/>
              </w:rPr>
              <w:t xml:space="preserve">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</w:t>
            </w:r>
            <w:proofErr w:type="gramEnd"/>
            <w:r w:rsidR="004E2B4D" w:rsidRPr="00A429AB">
              <w:rPr>
                <w:rFonts w:ascii="Arial" w:hAnsi="Arial" w:cs="Arial"/>
                <w:sz w:val="21"/>
                <w:szCs w:val="21"/>
              </w:rPr>
              <w:t xml:space="preserve"> земельного участка;</w:t>
            </w:r>
          </w:p>
          <w:p w:rsidR="004E2B4D" w:rsidRPr="00A429AB" w:rsidRDefault="00C978F8" w:rsidP="008A686D">
            <w:pPr>
              <w:tabs>
                <w:tab w:val="left" w:pos="3757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29AB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A429AB">
              <w:rPr>
                <w:rFonts w:ascii="Arial" w:hAnsi="Arial" w:cs="Arial"/>
                <w:sz w:val="21"/>
                <w:szCs w:val="21"/>
              </w:rPr>
              <w:t>разрешение на строительство</w:t>
            </w:r>
            <w:r w:rsidR="008A686D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236378" w:rsidRPr="005D662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Результат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369" w:rsidRPr="00A429AB" w:rsidRDefault="00021369" w:rsidP="00021369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429AB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A429AB">
              <w:rPr>
                <w:rFonts w:ascii="Arial" w:hAnsi="Arial" w:cs="Arial"/>
                <w:sz w:val="21"/>
                <w:szCs w:val="21"/>
              </w:rPr>
              <w:t>выдача разрешения на строительство, реконструкцию объекта капитального строительства или разрешение на ввод объектов в эксплуатацию;</w:t>
            </w:r>
          </w:p>
          <w:p w:rsidR="00881C93" w:rsidRPr="00A429AB" w:rsidRDefault="00021369" w:rsidP="00021369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29AB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A429AB">
              <w:rPr>
                <w:rFonts w:ascii="Arial" w:hAnsi="Arial" w:cs="Arial"/>
                <w:sz w:val="21"/>
                <w:szCs w:val="21"/>
              </w:rPr>
              <w:t>мотивированный отказ в предоставлении муниципальной услуги.</w:t>
            </w:r>
          </w:p>
        </w:tc>
      </w:tr>
      <w:tr w:rsidR="00236378" w:rsidRPr="00236378" w:rsidTr="00F52909">
        <w:trPr>
          <w:trHeight w:val="999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A429AB" w:rsidRDefault="00E51C92" w:rsidP="00E51C92">
            <w:pPr>
              <w:pStyle w:val="a5"/>
              <w:spacing w:line="240" w:lineRule="auto"/>
              <w:ind w:left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proofErr w:type="gramStart"/>
            <w:r w:rsidRPr="00A429AB">
              <w:rPr>
                <w:rFonts w:ascii="Arial" w:hAnsi="Arial" w:cs="Arial"/>
                <w:sz w:val="21"/>
                <w:szCs w:val="21"/>
              </w:rPr>
              <w:t>Администрация района в течение семи рабочих дней со дня поступления заявления о выдаче разрешения на строительство, реконструкцию объекта капитального строительства или ввода объекта в эксплуатацию осуществляет выдачу разрешения на строительство, реконструкцию объекта капитального строительства или разрешение на ввод объекта в эксплуатацию, а так же отказ в выдаче разрешения на строительство, реконструкцию объекта капитального строительства или разрешение на ввод объекта в</w:t>
            </w:r>
            <w:proofErr w:type="gramEnd"/>
            <w:r w:rsidRPr="00A429AB">
              <w:rPr>
                <w:rFonts w:ascii="Arial" w:hAnsi="Arial" w:cs="Arial"/>
                <w:sz w:val="21"/>
                <w:szCs w:val="21"/>
              </w:rPr>
              <w:t xml:space="preserve"> эксплуатацию.</w:t>
            </w:r>
          </w:p>
        </w:tc>
      </w:tr>
      <w:tr w:rsidR="00236378" w:rsidRPr="00236378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</w:t>
            </w:r>
            <w:r w:rsidR="00E01D36"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 в приеме заявления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429AB" w:rsidRDefault="00A429AB" w:rsidP="00DE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29A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236378" w:rsidRPr="00236378" w:rsidTr="004B51D5">
        <w:trPr>
          <w:trHeight w:val="52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429AB" w:rsidRPr="00A429AB" w:rsidRDefault="00A429AB" w:rsidP="00A429AB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429AB">
              <w:rPr>
                <w:rFonts w:ascii="Arial" w:hAnsi="Arial" w:cs="Arial"/>
                <w:sz w:val="21"/>
                <w:szCs w:val="21"/>
              </w:rPr>
              <w:t xml:space="preserve">Муниципальные услуги предоставляются бесплатно, государственная пошлина и иная плата не предусмотрены. </w:t>
            </w:r>
          </w:p>
          <w:p w:rsidR="00236378" w:rsidRPr="00A429AB" w:rsidRDefault="00236378" w:rsidP="00165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6378" w:rsidRPr="00236378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744F2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429AB" w:rsidRDefault="00236378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236378" w:rsidRPr="00236378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Административный </w:t>
            </w: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регламент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429AB" w:rsidRDefault="00E51C92" w:rsidP="00C10D36">
            <w:pPr>
              <w:pStyle w:val="ConsPlusTitle"/>
              <w:jc w:val="both"/>
              <w:rPr>
                <w:rFonts w:ascii="Arial" w:hAnsi="Arial" w:cs="Arial"/>
                <w:b w:val="0"/>
                <w:color w:val="000000"/>
                <w:sz w:val="21"/>
                <w:szCs w:val="21"/>
              </w:rPr>
            </w:pPr>
            <w:r w:rsidRPr="00A429AB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lastRenderedPageBreak/>
              <w:t xml:space="preserve">Постановление Администрации </w:t>
            </w:r>
            <w:proofErr w:type="spellStart"/>
            <w:r w:rsidRPr="00A429AB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Каргапольского</w:t>
            </w:r>
            <w:proofErr w:type="spellEnd"/>
            <w:r w:rsidRPr="00A429AB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 района от 12 февраля 2019 года № 84 «Об  утверждении Административного </w:t>
            </w:r>
            <w:r w:rsidRPr="00A429AB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lastRenderedPageBreak/>
              <w:t>регламента по предоставлению муниципальной услуги «Подготовка и выдача разрешений на строительство, реконструкцию объектов капитального строительства, а также на ввод объектов в эксплуатацию»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4300"/>
    <w:rsid w:val="00021369"/>
    <w:rsid w:val="000535D6"/>
    <w:rsid w:val="0006488A"/>
    <w:rsid w:val="000A2BB0"/>
    <w:rsid w:val="000A3387"/>
    <w:rsid w:val="000C7C92"/>
    <w:rsid w:val="000E65D1"/>
    <w:rsid w:val="00106F88"/>
    <w:rsid w:val="001166B9"/>
    <w:rsid w:val="00165709"/>
    <w:rsid w:val="00165CEC"/>
    <w:rsid w:val="001F41F3"/>
    <w:rsid w:val="00236378"/>
    <w:rsid w:val="00277A71"/>
    <w:rsid w:val="0028488F"/>
    <w:rsid w:val="002F4D8A"/>
    <w:rsid w:val="003832AC"/>
    <w:rsid w:val="0039620A"/>
    <w:rsid w:val="003D7B17"/>
    <w:rsid w:val="003F5240"/>
    <w:rsid w:val="004166E5"/>
    <w:rsid w:val="004A1410"/>
    <w:rsid w:val="004B3FC2"/>
    <w:rsid w:val="004B51D5"/>
    <w:rsid w:val="004D26A5"/>
    <w:rsid w:val="004E2B4D"/>
    <w:rsid w:val="004F681D"/>
    <w:rsid w:val="005173B8"/>
    <w:rsid w:val="005D6620"/>
    <w:rsid w:val="005F46D3"/>
    <w:rsid w:val="0060328F"/>
    <w:rsid w:val="006332FD"/>
    <w:rsid w:val="00676D3F"/>
    <w:rsid w:val="006B7969"/>
    <w:rsid w:val="006C56F7"/>
    <w:rsid w:val="006D7443"/>
    <w:rsid w:val="006E607C"/>
    <w:rsid w:val="00706EBA"/>
    <w:rsid w:val="00722D39"/>
    <w:rsid w:val="00763902"/>
    <w:rsid w:val="007930C9"/>
    <w:rsid w:val="007A7FA2"/>
    <w:rsid w:val="007C1AC0"/>
    <w:rsid w:val="007C5843"/>
    <w:rsid w:val="007E1D26"/>
    <w:rsid w:val="007F62C5"/>
    <w:rsid w:val="00800634"/>
    <w:rsid w:val="008360FB"/>
    <w:rsid w:val="00876024"/>
    <w:rsid w:val="00881C93"/>
    <w:rsid w:val="00881CE0"/>
    <w:rsid w:val="008A686D"/>
    <w:rsid w:val="008A7745"/>
    <w:rsid w:val="008E688F"/>
    <w:rsid w:val="009277B9"/>
    <w:rsid w:val="00945FC4"/>
    <w:rsid w:val="009E7929"/>
    <w:rsid w:val="00A429AB"/>
    <w:rsid w:val="00A744F2"/>
    <w:rsid w:val="00A77C10"/>
    <w:rsid w:val="00A80135"/>
    <w:rsid w:val="00A95170"/>
    <w:rsid w:val="00AA2BCD"/>
    <w:rsid w:val="00AB7562"/>
    <w:rsid w:val="00B14F5C"/>
    <w:rsid w:val="00B30C58"/>
    <w:rsid w:val="00B45A16"/>
    <w:rsid w:val="00B73336"/>
    <w:rsid w:val="00B74AA2"/>
    <w:rsid w:val="00B94CD8"/>
    <w:rsid w:val="00BB7E6A"/>
    <w:rsid w:val="00C10D36"/>
    <w:rsid w:val="00C11713"/>
    <w:rsid w:val="00C25509"/>
    <w:rsid w:val="00C65A45"/>
    <w:rsid w:val="00C92976"/>
    <w:rsid w:val="00C978F8"/>
    <w:rsid w:val="00CD58C4"/>
    <w:rsid w:val="00CE11E1"/>
    <w:rsid w:val="00DA329D"/>
    <w:rsid w:val="00DD6170"/>
    <w:rsid w:val="00DE2A62"/>
    <w:rsid w:val="00DE5D85"/>
    <w:rsid w:val="00E00926"/>
    <w:rsid w:val="00E01D36"/>
    <w:rsid w:val="00E4694C"/>
    <w:rsid w:val="00E51C92"/>
    <w:rsid w:val="00E629A5"/>
    <w:rsid w:val="00E95A00"/>
    <w:rsid w:val="00E9726A"/>
    <w:rsid w:val="00ED5CB4"/>
    <w:rsid w:val="00EE7EC2"/>
    <w:rsid w:val="00F52909"/>
    <w:rsid w:val="00FA3C9E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paragraph" w:customStyle="1" w:styleId="ng-scope">
    <w:name w:val="ng-scope"/>
    <w:basedOn w:val="a"/>
    <w:rsid w:val="00BB7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paragraph" w:customStyle="1" w:styleId="ng-scope">
    <w:name w:val="ng-scope"/>
    <w:basedOn w:val="a"/>
    <w:rsid w:val="00BB7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60DC95FD7AF3EB0B5A2DB9A9D41AA902F453A09474FA3BB1A11E730FD215D0AEE480B89E42FD09FCE552D14E25D282FEFEFDD8AER9W1K" TargetMode="External"/><Relationship Id="rId13" Type="http://schemas.openxmlformats.org/officeDocument/2006/relationships/hyperlink" Target="consultantplus://offline/ref=9760DC95FD7AF3EB0B5A2DB9A9D41AA902F556A59673FA3BB1A11E730FD215D0AEE480BD9A4AF65FAEAA538D0B74C183F8FEFFDAB19AB5A2RDW9K" TargetMode="External"/><Relationship Id="rId18" Type="http://schemas.openxmlformats.org/officeDocument/2006/relationships/hyperlink" Target="consultantplus://offline/ref=3942AB3E9A25A0B7E3D6114825D9D9CADD598EAE3AEF86A47665747A2C4BEE8565E766C42662AD287F091237A4CBk5K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9760DC95FD7AF3EB0B5A2DB9A9D41AA902F453A09474FA3BB1A11E730FD215D0AEE480BD9A4BF654ACAA538D0B74C183F8FEFFDAB19AB5A2RDW9K" TargetMode="External"/><Relationship Id="rId12" Type="http://schemas.openxmlformats.org/officeDocument/2006/relationships/hyperlink" Target="consultantplus://offline/ref=9760DC95FD7AF3EB0B5A2DB9A9D41AA902F554A39275FA3BB1A11E730FD215D0AEE480BD9A4AF55FA8AA538D0B74C183F8FEFFDAB19AB5A2RDW9K" TargetMode="External"/><Relationship Id="rId17" Type="http://schemas.openxmlformats.org/officeDocument/2006/relationships/hyperlink" Target="consultantplus://offline/ref=3942AB3E9A25A0B7E3D6114825D9D9CADD5989A131EB86A47665747A2C4BEE8577E73EC82766B229781C4466E1E9642613C37E3B793D91ACC5k5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942AB3E9A25A0B7E3D6114825D9D9CADD588BA639EF86A47665747A2C4BEE8577E73ECD2465B87C2C53453AA4B8772715C37C3966C3k6K" TargetMode="External"/><Relationship Id="rId20" Type="http://schemas.openxmlformats.org/officeDocument/2006/relationships/hyperlink" Target="consultantplus://offline/ref=9760DC95FD7AF3EB0B5A2DB9A9D41AA902F453A09474FA3BB1A11E730FD215D0AEE480BD9A4AF05FA5AA538D0B74C183F8FEFFDAB19AB5A2RDW9K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760DC95FD7AF3EB0B5A2DB9A9D41AA902F556A89675FA3BB1A11E730FD215D0AEE480BF9348FE56F9F043894220C89CFCE2E1DAAF99RBWCK" TargetMode="External"/><Relationship Id="rId11" Type="http://schemas.openxmlformats.org/officeDocument/2006/relationships/hyperlink" Target="consultantplus://offline/ref=9760DC95FD7AF3EB0B5A2DB9A9D41AA902F453A09474FA3BB1A11E730FD215D0AEE480BD9A4BF25DAFAA538D0B74C183F8FEFFDAB19AB5A2RDW9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942AB3E9A25A0B7E3D6114825D9D9CADD588BA639EF86A47665747A2C4BEE8577E73EC82067B87C2C53453AA4B8772715C37C3966C3k6K" TargetMode="External"/><Relationship Id="rId10" Type="http://schemas.openxmlformats.org/officeDocument/2006/relationships/hyperlink" Target="consultantplus://offline/ref=9760DC95FD7AF3EB0B5A2DB9A9D41AA902F453A09474FA3BB1A11E730FD215D0AEE480B99A4AFD09FCE552D14E25D282FEFEFDD8AER9W1K" TargetMode="External"/><Relationship Id="rId19" Type="http://schemas.openxmlformats.org/officeDocument/2006/relationships/hyperlink" Target="consultantplus://offline/ref=3942AB3E9A25A0B7E3D6114825D9D9CADD588BA33CE886A47665747A2C4BEE8565E766C42662AD287F091237A4CBk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760DC95FD7AF3EB0B5A2DB9A9D41AA902F453A09474FA3BB1A11E730FD215D0AEE480BD9A4BF654ACAA538D0B74C183F8FEFFDAB19AB5A2RDW9K" TargetMode="External"/><Relationship Id="rId14" Type="http://schemas.openxmlformats.org/officeDocument/2006/relationships/hyperlink" Target="consultantplus://offline/ref=9760DC95FD7AF3EB0B5A2DB9A9D41AA902F452A89D75FA3BB1A11E730FD215D0AEE480BD9243F556F9F043894220C89CFCE2E1DAAF99RBWC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2433</Words>
  <Characters>13873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31</cp:revision>
  <cp:lastPrinted>2018-08-08T10:10:00Z</cp:lastPrinted>
  <dcterms:created xsi:type="dcterms:W3CDTF">2019-04-01T05:28:00Z</dcterms:created>
  <dcterms:modified xsi:type="dcterms:W3CDTF">2019-04-01T05:49:00Z</dcterms:modified>
</cp:coreProperties>
</file>