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Pr>
      <w:tblGrid>
        <w:gridCol w:w="2459"/>
        <w:gridCol w:w="12903"/>
      </w:tblGrid>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Наименование</w:t>
            </w:r>
          </w:p>
        </w:tc>
        <w:tc>
          <w:tcPr>
            <w:tcW w:w="12903" w:type="dxa"/>
            <w:tcBorders>
              <w:top w:val="single" w:sz="6" w:space="0" w:color="EDEDED"/>
              <w:left w:val="single" w:sz="6" w:space="0" w:color="EDEDED"/>
              <w:bottom w:val="single" w:sz="6" w:space="0" w:color="EDEDED"/>
              <w:right w:val="single" w:sz="6" w:space="0" w:color="EDEDED"/>
            </w:tcBorders>
          </w:tcPr>
          <w:p>
            <w:pPr>
              <w:pStyle w:val="21"/>
              <w:widowControl w:val="false"/>
              <w:shd w:val="clear" w:fill="FFFFFF"/>
              <w:tabs>
                <w:tab w:val="clear" w:pos="708"/>
                <w:tab w:val="left" w:pos="1432" w:leader="none"/>
              </w:tabs>
              <w:spacing w:lineRule="auto" w:line="240" w:before="0" w:after="0"/>
              <w:ind w:left="0" w:right="0" w:hanging="0"/>
              <w:jc w:val="left"/>
              <w:rPr/>
            </w:pPr>
            <w:r>
              <w:rPr>
                <w:rStyle w:val="31"/>
                <w:rFonts w:cs="Arial" w:ascii="Arial" w:hAnsi="Arial"/>
                <w:i w:val="false"/>
                <w:iCs w:val="false"/>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r>
      <w:tr>
        <w:trPr/>
        <w:tc>
          <w:tcPr>
            <w:tcW w:w="2459"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Ответственный орган</w:t>
            </w:r>
          </w:p>
        </w:tc>
        <w:tc>
          <w:tcPr>
            <w:tcW w:w="12903" w:type="dxa"/>
            <w:tcBorders>
              <w:left w:val="single" w:sz="6" w:space="0" w:color="EDEDED"/>
              <w:bottom w:val="single" w:sz="6" w:space="0" w:color="EDEDED"/>
              <w:right w:val="single" w:sz="6" w:space="0" w:color="EDEDED"/>
            </w:tcBorders>
          </w:tcPr>
          <w:p>
            <w:pPr>
              <w:pStyle w:val="Normal"/>
              <w:widowControl w:val="false"/>
              <w:spacing w:before="0" w:after="200"/>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t>Администрация Щучанского муниципального округа Курганской области</w:t>
            </w:r>
          </w:p>
        </w:tc>
      </w:tr>
      <w:tr>
        <w:trPr/>
        <w:tc>
          <w:tcPr>
            <w:tcW w:w="2459"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Услуга предоставляется</w:t>
            </w:r>
          </w:p>
        </w:tc>
        <w:tc>
          <w:tcPr>
            <w:tcW w:w="12903" w:type="dxa"/>
            <w:tcBorders>
              <w:left w:val="single" w:sz="6" w:space="0" w:color="EDEDED"/>
              <w:bottom w:val="single" w:sz="6" w:space="0" w:color="EDEDED"/>
              <w:right w:val="single" w:sz="6" w:space="0" w:color="EDEDED"/>
            </w:tcBorders>
          </w:tcPr>
          <w:p>
            <w:pPr>
              <w:pStyle w:val="Normal"/>
              <w:widowControl w:val="false"/>
              <w:spacing w:lineRule="auto" w:line="240" w:before="0" w:after="0"/>
              <w:rPr/>
            </w:pPr>
            <w:r>
              <w:rPr>
                <w:rStyle w:val="51"/>
                <w:rFonts w:cs="Arial" w:ascii="Arial" w:hAnsi="Arial"/>
                <w:b w:val="false"/>
                <w:bCs w:val="false"/>
                <w:i w:val="false"/>
                <w:iCs w:val="false"/>
                <w:color w:val="000000"/>
                <w:sz w:val="24"/>
                <w:szCs w:val="24"/>
              </w:rPr>
              <w:t>Отдел архитектуры и градостроительства управления по развития территории Администрации Щучанского муниципального округа Курганской области.</w:t>
            </w:r>
          </w:p>
        </w:tc>
      </w:tr>
      <w:tr>
        <w:trPr>
          <w:trHeight w:val="492" w:hRule="atLeast"/>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Получатели услуги</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bidi w:val="0"/>
              <w:spacing w:lineRule="auto" w:line="24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t>Физические и юридические лица.</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Заявители</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bidi w:val="0"/>
              <w:spacing w:lineRule="auto" w:line="240" w:before="0" w:after="0"/>
              <w:ind w:left="0" w:right="0" w:hanging="0"/>
              <w:jc w:val="both"/>
              <w:rPr>
                <w:rFonts w:ascii="Arial" w:hAnsi="Arial"/>
                <w:sz w:val="24"/>
                <w:szCs w:val="24"/>
              </w:rPr>
            </w:pPr>
            <w:r>
              <w:rPr>
                <w:rFonts w:ascii="Arial" w:hAnsi="Arial"/>
                <w:sz w:val="24"/>
                <w:szCs w:val="24"/>
              </w:rPr>
              <w:t>Заявителями на получение муниципальной услуги являются застройщики</w:t>
            </w:r>
          </w:p>
          <w:p>
            <w:pPr>
              <w:pStyle w:val="21"/>
              <w:widowControl w:val="false"/>
              <w:shd w:val="clear" w:fill="FFFFFF"/>
              <w:tabs>
                <w:tab w:val="clear" w:pos="708"/>
                <w:tab w:val="left" w:pos="1428" w:leader="none"/>
              </w:tabs>
              <w:bidi w:val="0"/>
              <w:spacing w:lineRule="auto" w:line="240" w:before="0" w:after="0"/>
              <w:ind w:left="0" w:right="0" w:hanging="0"/>
              <w:jc w:val="both"/>
              <w:rPr>
                <w:rFonts w:ascii="Arial" w:hAnsi="Arial" w:cs="Arial"/>
                <w:sz w:val="24"/>
                <w:szCs w:val="24"/>
              </w:rPr>
            </w:pPr>
            <w:r>
              <w:rPr>
                <w:rFonts w:cs="Arial" w:ascii="Arial" w:hAnsi="Arial"/>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tcPr>
          <w:p>
            <w:pPr>
              <w:pStyle w:val="21"/>
              <w:widowControl w:val="false"/>
              <w:shd w:val="clear" w:fill="FFFFFF"/>
              <w:tabs>
                <w:tab w:val="clear" w:pos="708"/>
                <w:tab w:val="left" w:pos="1117" w:leader="none"/>
              </w:tabs>
              <w:spacing w:lineRule="auto" w:line="240" w:before="0" w:after="0"/>
              <w:ind w:left="0" w:right="0" w:hanging="0"/>
              <w:rPr>
                <w:rFonts w:ascii="Arial" w:hAnsi="Arial" w:cs="Arial"/>
                <w:sz w:val="24"/>
                <w:szCs w:val="24"/>
              </w:rPr>
            </w:pPr>
            <w:r>
              <w:rPr>
                <w:rFonts w:cs="Arial" w:ascii="Arial" w:hAnsi="Arial"/>
                <w:sz w:val="24"/>
                <w:szCs w:val="24"/>
              </w:rPr>
              <w:t xml:space="preserve">а) заявление о выдаче разрешения на строительство, заявление о внесении изменений, уведомление. </w:t>
            </w:r>
          </w:p>
          <w:p>
            <w:pPr>
              <w:pStyle w:val="21"/>
              <w:widowControl w:val="false"/>
              <w:shd w:val="clear" w:fill="FFFFFF"/>
              <w:tabs>
                <w:tab w:val="clear" w:pos="708"/>
                <w:tab w:val="left" w:pos="1117" w:leader="none"/>
              </w:tabs>
              <w:spacing w:lineRule="auto" w:line="240" w:before="0" w:after="0"/>
              <w:ind w:left="0" w:right="0" w:hanging="0"/>
              <w:rPr>
                <w:rFonts w:ascii="Arial" w:hAnsi="Arial" w:cs="Arial"/>
                <w:sz w:val="24"/>
                <w:szCs w:val="24"/>
              </w:rPr>
            </w:pPr>
            <w:r>
              <w:rPr>
                <w:rFonts w:cs="Arial" w:ascii="Arial" w:hAnsi="Arial"/>
                <w:sz w:val="24"/>
                <w:szCs w:val="24"/>
              </w:rPr>
              <w:t>б) документ, удостоверяющий личность заявителя или представителя заявителя;</w:t>
            </w:r>
          </w:p>
          <w:p>
            <w:pPr>
              <w:pStyle w:val="21"/>
              <w:widowControl w:val="false"/>
              <w:shd w:val="clear" w:fill="FFFFFF"/>
              <w:tabs>
                <w:tab w:val="clear" w:pos="708"/>
                <w:tab w:val="left" w:pos="1117" w:leader="none"/>
              </w:tabs>
              <w:spacing w:lineRule="auto" w:line="240" w:before="0" w:after="0"/>
              <w:ind w:left="0" w:right="0" w:hanging="0"/>
              <w:rPr>
                <w:rFonts w:ascii="Arial" w:hAnsi="Arial" w:cs="Arial"/>
                <w:sz w:val="24"/>
                <w:szCs w:val="24"/>
              </w:rPr>
            </w:pPr>
            <w:r>
              <w:rPr>
                <w:rFonts w:cs="Arial" w:ascii="Arial" w:hAnsi="Arial"/>
                <w:sz w:val="24"/>
                <w:szCs w:val="24"/>
              </w:rPr>
              <w:t>в) документ, подтверждающий полномочия представителя заявителя действовать от имени заявителя;</w:t>
            </w:r>
          </w:p>
          <w:p>
            <w:pPr>
              <w:pStyle w:val="21"/>
              <w:widowControl w:val="false"/>
              <w:shd w:val="clear" w:fill="FFFFFF"/>
              <w:tabs>
                <w:tab w:val="clear" w:pos="708"/>
                <w:tab w:val="left" w:pos="1117" w:leader="none"/>
              </w:tabs>
              <w:spacing w:lineRule="auto" w:line="240" w:before="0" w:after="0"/>
              <w:ind w:left="0" w:right="0" w:hanging="0"/>
              <w:rPr/>
            </w:pPr>
            <w:r>
              <w:rPr>
                <w:rFonts w:cs="Arial" w:ascii="Arial" w:hAnsi="Arial"/>
                <w:sz w:val="24"/>
                <w:szCs w:val="24"/>
              </w:rPr>
              <w:t>г) согласие всех правообладателей объекта капитального строительства в случае реконструкции такого объекта, за исключением указанных в п. 6</w:t>
            </w:r>
            <w:r>
              <w:rPr>
                <w:rFonts w:cs="Arial" w:ascii="Arial" w:hAnsi="Arial"/>
                <w:sz w:val="24"/>
                <w:szCs w:val="24"/>
                <w:vertAlign w:val="superscript"/>
              </w:rPr>
              <w:t>2</w:t>
            </w:r>
            <w:r>
              <w:rPr>
                <w:rFonts w:cs="Arial" w:ascii="Arial" w:hAnsi="Arial"/>
                <w:sz w:val="24"/>
                <w:szCs w:val="24"/>
              </w:rPr>
              <w:t xml:space="preserve"> ч. 7 ст. 51 Градостроительного кодекса РФ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21"/>
              <w:widowControl w:val="false"/>
              <w:shd w:val="clear" w:fill="FFFFFF"/>
              <w:tabs>
                <w:tab w:val="clear" w:pos="708"/>
                <w:tab w:val="left" w:pos="1066" w:leader="none"/>
              </w:tabs>
              <w:spacing w:lineRule="auto" w:line="240" w:before="0" w:after="0"/>
              <w:ind w:left="0" w:right="0" w:hanging="0"/>
              <w:jc w:val="both"/>
              <w:rPr>
                <w:rFonts w:ascii="Arial" w:hAnsi="Arial" w:cs="Arial"/>
                <w:color w:val="000000"/>
                <w:sz w:val="24"/>
                <w:szCs w:val="24"/>
              </w:rPr>
            </w:pPr>
            <w:r>
              <w:rPr>
                <w:rFonts w:cs="Arial" w:ascii="Arial" w:hAnsi="Arial"/>
                <w:color w:val="000000"/>
                <w:sz w:val="24"/>
                <w:szCs w:val="24"/>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tc>
      </w:tr>
      <w:tr>
        <w:trPr>
          <w:trHeight w:val="799" w:hRule="atLeast"/>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before="0" w:after="200"/>
              <w:rPr>
                <w:rFonts w:ascii="Arial" w:hAnsi="Arial"/>
                <w:b/>
                <w:b/>
                <w:bCs/>
              </w:rPr>
            </w:pPr>
            <w:r>
              <w:rPr>
                <w:rFonts w:ascii="Arial" w:hAnsi="Arial"/>
                <w:b/>
                <w:bCs/>
              </w:rPr>
              <w:t>Необязательные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tcPr>
          <w:p>
            <w:pPr>
              <w:pStyle w:val="21"/>
              <w:widowControl w:val="false"/>
              <w:shd w:val="clear" w:fill="FFFFFF"/>
              <w:tabs>
                <w:tab w:val="clear" w:pos="708"/>
                <w:tab w:val="left" w:pos="1594" w:leader="none"/>
              </w:tabs>
              <w:suppressAutoHyphens w:val="true"/>
              <w:overflowPunct w:val="false"/>
              <w:bidi w:val="0"/>
              <w:spacing w:lineRule="auto" w:line="240" w:before="0" w:after="200"/>
              <w:ind w:left="0" w:right="0" w:hanging="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В случае представления </w:t>
            </w:r>
            <w:r>
              <w:rPr>
                <w:rFonts w:cs="Arial" w:ascii="Arial" w:hAnsi="Arial"/>
                <w:b/>
                <w:bCs/>
                <w:sz w:val="24"/>
                <w:szCs w:val="24"/>
              </w:rPr>
              <w:t>заявления о выдаче</w:t>
            </w:r>
            <w:r>
              <w:rPr>
                <w:rFonts w:cs="Arial" w:ascii="Arial" w:hAnsi="Arial"/>
                <w:sz w:val="24"/>
                <w:szCs w:val="24"/>
              </w:rPr>
              <w:t xml:space="preserve"> разрешения на строительство, </w:t>
            </w:r>
            <w:r>
              <w:rPr>
                <w:rFonts w:cs="Arial" w:ascii="Arial" w:hAnsi="Arial"/>
                <w:b/>
                <w:bCs/>
                <w:sz w:val="24"/>
                <w:szCs w:val="24"/>
              </w:rPr>
              <w:t>заявления о внесении изменений</w:t>
            </w:r>
            <w:r>
              <w:rPr>
                <w:rFonts w:cs="Arial" w:ascii="Arial" w:hAnsi="Arial"/>
                <w:sz w:val="24"/>
                <w:szCs w:val="24"/>
              </w:rPr>
              <w:t xml:space="preserve"> (за исключением заявления о внесении изменений в связи с необходимостью продления срока действия разрешения на строительство):</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а) правоустанавливающие документы на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в том числе соглашение об установлении сервитута, решение об установлении публичного сервитута, а также схема расположения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или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на КПТ, на основании которой был образован указанный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и выдан </w:t>
            </w:r>
            <w:r>
              <w:rPr>
                <w:rFonts w:eastAsia="Times New Roman" w:cs="Arial" w:ascii="Arial" w:hAnsi="Arial"/>
                <w:color w:val="auto"/>
                <w:kern w:val="0"/>
                <w:sz w:val="24"/>
                <w:szCs w:val="24"/>
                <w:lang w:val="ru-RU" w:eastAsia="en-US" w:bidi="ar-SA"/>
              </w:rPr>
              <w:t>ГПЗУ</w:t>
            </w:r>
            <w:r>
              <w:rPr>
                <w:rFonts w:cs="Arial" w:ascii="Arial" w:hAnsi="Arial"/>
                <w:sz w:val="24"/>
                <w:szCs w:val="24"/>
              </w:rPr>
              <w:t xml:space="preserve"> в случае, предусмотренном ч. 1.1 ст. 57.3 Градостроительного кодекса РФ, или реквизиты утвержденного проекта межевания территории либо схема расположения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или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на </w:t>
            </w:r>
            <w:r>
              <w:rPr>
                <w:rFonts w:eastAsia="Times New Roman" w:cs="Arial" w:ascii="Arial" w:hAnsi="Arial"/>
                <w:color w:val="auto"/>
                <w:kern w:val="0"/>
                <w:sz w:val="24"/>
                <w:szCs w:val="24"/>
                <w:lang w:val="ru-RU" w:eastAsia="en-US" w:bidi="ar-SA"/>
              </w:rPr>
              <w:t>КПТ</w:t>
            </w:r>
            <w:r>
              <w:rPr>
                <w:rFonts w:cs="Arial" w:ascii="Arial" w:hAnsi="Arial"/>
                <w:sz w:val="24"/>
                <w:szCs w:val="24"/>
              </w:rPr>
              <w:t xml:space="preserve"> в случае, предусмотренном ч. 7.3 ст. 51 Градостроительного кодекса Р</w:t>
            </w:r>
            <w:r>
              <w:rPr>
                <w:rFonts w:eastAsia="Times New Roman" w:cs="Arial" w:ascii="Arial" w:hAnsi="Arial"/>
                <w:color w:val="auto"/>
                <w:kern w:val="0"/>
                <w:sz w:val="24"/>
                <w:szCs w:val="24"/>
                <w:lang w:val="ru-RU" w:eastAsia="en-US" w:bidi="ar-SA"/>
              </w:rPr>
              <w:t>Ф</w:t>
            </w:r>
            <w:r>
              <w:rPr>
                <w:rFonts w:cs="Arial" w:ascii="Arial" w:hAnsi="Arial"/>
                <w:sz w:val="24"/>
                <w:szCs w:val="24"/>
              </w:rPr>
              <w:t>;</w:t>
            </w:r>
          </w:p>
          <w:p>
            <w:pPr>
              <w:pStyle w:val="Normal"/>
              <w:widowControl w:val="false"/>
              <w:spacing w:lineRule="auto" w:line="240" w:before="0" w:after="0"/>
              <w:jc w:val="both"/>
              <w:rPr>
                <w:rFonts w:ascii="Arial" w:hAnsi="Arial"/>
                <w:sz w:val="24"/>
                <w:szCs w:val="24"/>
              </w:rPr>
            </w:pPr>
            <w:r>
              <w:rPr>
                <w:rFonts w:ascii="Arial" w:hAnsi="Arial"/>
                <w:sz w:val="24"/>
                <w:szCs w:val="24"/>
              </w:rPr>
              <w:t>б) соглашение, правоустанавливающие документы на земельный участок правообладателя, с которым заключено это соглашение - при наличии соглашения о передаче в случаях, установленных бюджетным законодательством РФ,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в) ГПЗУ, выданный не ранее чем за 3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rPr>
                <w:rFonts w:eastAsia="Times New Roman" w:cs="Arial" w:ascii="Arial" w:hAnsi="Arial"/>
                <w:color w:val="auto"/>
                <w:kern w:val="0"/>
                <w:sz w:val="24"/>
                <w:szCs w:val="24"/>
                <w:lang w:val="ru-RU" w:eastAsia="en-US" w:bidi="ar-SA"/>
              </w:rPr>
              <w:t>ЗУ</w:t>
            </w:r>
            <w:r>
              <w:rPr>
                <w:rFonts w:cs="Arial" w:ascii="Arial" w:hAnsi="Arial"/>
                <w:sz w:val="24"/>
                <w:szCs w:val="24"/>
              </w:rPr>
              <w:t>;</w:t>
            </w:r>
          </w:p>
          <w:p>
            <w:pPr>
              <w:pStyle w:val="Normal"/>
              <w:widowControl w:val="false"/>
              <w:spacing w:lineRule="auto" w:line="240" w:before="0" w:after="0"/>
              <w:jc w:val="both"/>
              <w:rPr>
                <w:rFonts w:ascii="Arial" w:hAnsi="Arial"/>
                <w:sz w:val="24"/>
                <w:szCs w:val="24"/>
              </w:rPr>
            </w:pPr>
            <w:r>
              <w:rPr>
                <w:rFonts w:ascii="Arial" w:hAnsi="Arial"/>
                <w:sz w:val="24"/>
                <w:szCs w:val="24"/>
              </w:rPr>
              <w:t>г) результаты инженерных изысканий и следующие материалы, содержащиеся в утвержденной проектной документации:</w:t>
            </w:r>
          </w:p>
          <w:p>
            <w:pPr>
              <w:pStyle w:val="Normal"/>
              <w:widowControl w:val="false"/>
              <w:spacing w:lineRule="auto" w:line="240" w:before="0" w:after="0"/>
              <w:jc w:val="both"/>
              <w:rPr>
                <w:rFonts w:ascii="Arial" w:hAnsi="Arial"/>
                <w:sz w:val="24"/>
                <w:szCs w:val="24"/>
              </w:rPr>
            </w:pPr>
            <w:r>
              <w:rPr>
                <w:rFonts w:ascii="Arial" w:hAnsi="Arial"/>
                <w:sz w:val="24"/>
                <w:szCs w:val="24"/>
              </w:rPr>
              <w:t>-пояснительная записка;</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-схема планировочной организации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выполненная в соответствии с информацией, указанной в </w:t>
            </w:r>
            <w:r>
              <w:rPr>
                <w:rFonts w:eastAsia="Times New Roman" w:cs="Arial" w:ascii="Arial" w:hAnsi="Arial"/>
                <w:color w:val="auto"/>
                <w:kern w:val="0"/>
                <w:sz w:val="24"/>
                <w:szCs w:val="24"/>
                <w:lang w:val="ru-RU" w:eastAsia="en-US" w:bidi="ar-SA"/>
              </w:rPr>
              <w:t>ГПЗУ</w:t>
            </w:r>
            <w:r>
              <w:rPr>
                <w:rFonts w:cs="Arial" w:ascii="Arial" w:hAnsi="Arial"/>
                <w:sz w:val="24"/>
                <w:szCs w:val="24"/>
              </w:rPr>
              <w:t>,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spacing w:lineRule="auto" w:line="240" w:before="0" w:after="0"/>
              <w:jc w:val="both"/>
              <w:rPr>
                <w:rFonts w:ascii="Arial" w:hAnsi="Arial"/>
                <w:sz w:val="24"/>
                <w:szCs w:val="24"/>
              </w:rPr>
            </w:pPr>
            <w:r>
              <w:rPr>
                <w:rFonts w:ascii="Arial" w:hAnsi="Arial"/>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val="false"/>
              <w:spacing w:lineRule="auto" w:line="240" w:before="0" w:after="0"/>
              <w:jc w:val="both"/>
              <w:rPr>
                <w:rFonts w:ascii="Arial" w:hAnsi="Arial"/>
                <w:sz w:val="24"/>
                <w:szCs w:val="24"/>
              </w:rPr>
            </w:pPr>
            <w:r>
              <w:rPr>
                <w:rFonts w:ascii="Arial" w:hAnsi="Arial"/>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widowControl w:val="false"/>
              <w:spacing w:lineRule="auto" w:line="240" w:before="0" w:after="0"/>
              <w:jc w:val="both"/>
              <w:rPr>
                <w:rFonts w:ascii="Arial" w:hAnsi="Arial"/>
                <w:sz w:val="24"/>
                <w:szCs w:val="24"/>
              </w:rPr>
            </w:pPr>
            <w:r>
              <w:rPr>
                <w:rFonts w:cs="Arial" w:ascii="Arial" w:hAnsi="Arial"/>
                <w:sz w:val="24"/>
                <w:szCs w:val="24"/>
              </w:rPr>
              <w:t>д) положительное заключение экспертизы проектной документации (в части соответствия проектной документации требованиям, указанным в п. 1 ч. 5 ст.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 12.1 ст. 48 Градостроительного кодекса РФ), если такая проектная документация подлежит экспертизе в соответствии со ст. 49 Градостроительного кодекса РФ, положительное заключение государственной экспертизы проектной документации в случаях, предусмотренных ч. 3.4 ст.и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 6 ст. 49 Градостроительного кодекса Р</w:t>
            </w:r>
            <w:r>
              <w:rPr>
                <w:rFonts w:eastAsia="Times New Roman" w:cs="Arial" w:ascii="Arial" w:hAnsi="Arial"/>
                <w:color w:val="auto"/>
                <w:kern w:val="0"/>
                <w:sz w:val="24"/>
                <w:szCs w:val="24"/>
                <w:lang w:val="ru-RU" w:eastAsia="en-US" w:bidi="ar-SA"/>
              </w:rPr>
              <w:t>Ф</w:t>
            </w:r>
            <w:r>
              <w:rPr>
                <w:rFonts w:cs="Arial" w:ascii="Arial" w:hAnsi="Arial"/>
                <w:sz w:val="24"/>
                <w:szCs w:val="24"/>
              </w:rPr>
              <w:t>;</w:t>
            </w:r>
          </w:p>
          <w:p>
            <w:pPr>
              <w:pStyle w:val="Normal"/>
              <w:widowControl w:val="false"/>
              <w:spacing w:lineRule="auto" w:line="240" w:before="0" w:after="0"/>
              <w:jc w:val="both"/>
              <w:rPr>
                <w:rFonts w:ascii="Arial" w:hAnsi="Arial"/>
                <w:sz w:val="24"/>
                <w:szCs w:val="24"/>
              </w:rPr>
            </w:pPr>
            <w:r>
              <w:rPr>
                <w:rFonts w:ascii="Arial" w:hAnsi="Arial"/>
                <w:sz w:val="24"/>
                <w:szCs w:val="24"/>
              </w:rPr>
              <w:t>е) подтверждение соответствия вносимых в проектную документацию изменений требованиям, указанным в ч. 3.8 ст. 49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 3.8 ст. 49 Градостроительного кодекса РФ;</w:t>
            </w:r>
          </w:p>
          <w:p>
            <w:pPr>
              <w:pStyle w:val="Normal"/>
              <w:widowControl w:val="false"/>
              <w:spacing w:lineRule="auto" w:line="240" w:before="0" w:after="0"/>
              <w:jc w:val="both"/>
              <w:rPr>
                <w:rFonts w:ascii="Arial" w:hAnsi="Arial" w:cs="Arial"/>
                <w:sz w:val="24"/>
                <w:szCs w:val="24"/>
              </w:rPr>
            </w:pPr>
            <w:r>
              <w:rPr>
                <w:rFonts w:cs="Arial" w:ascii="Arial" w:hAnsi="Arial"/>
                <w:sz w:val="24"/>
                <w:szCs w:val="24"/>
              </w:rPr>
              <w:t>ж) подтверждение соответствия вносимых в проектную документацию изменений требованиям, указанным в ч. 3.9 ст. 49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 3.9 ст. 49 Градостроительного кодекса РФ;</w:t>
            </w:r>
          </w:p>
          <w:p>
            <w:pPr>
              <w:pStyle w:val="Normal"/>
              <w:widowControl w:val="false"/>
              <w:spacing w:lineRule="auto" w:line="240" w:before="0" w:after="0"/>
              <w:jc w:val="both"/>
              <w:rPr>
                <w:rFonts w:ascii="Arial" w:hAnsi="Arial"/>
                <w:sz w:val="24"/>
                <w:szCs w:val="24"/>
              </w:rPr>
            </w:pPr>
            <w:r>
              <w:rPr>
                <w:rFonts w:ascii="Arial" w:hAnsi="Arial"/>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 40 Градостроительного кодекса РФ);</w:t>
            </w:r>
          </w:p>
          <w:p>
            <w:pPr>
              <w:pStyle w:val="Normal"/>
              <w:widowControl w:val="false"/>
              <w:spacing w:lineRule="auto" w:line="240" w:before="0" w:after="0"/>
              <w:jc w:val="both"/>
              <w:rPr>
                <w:rFonts w:ascii="Arial" w:hAnsi="Arial"/>
                <w:sz w:val="24"/>
                <w:szCs w:val="24"/>
              </w:rPr>
            </w:pPr>
            <w:r>
              <w:rPr>
                <w:rFonts w:ascii="Arial" w:hAnsi="Arial"/>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widowControl w:val="false"/>
              <w:spacing w:lineRule="auto" w:line="240" w:before="0" w:after="0"/>
              <w:jc w:val="both"/>
              <w:rPr>
                <w:rFonts w:ascii="Arial" w:hAnsi="Arial"/>
                <w:sz w:val="24"/>
                <w:szCs w:val="24"/>
              </w:rPr>
            </w:pPr>
            <w:r>
              <w:rPr>
                <w:rFonts w:ascii="Arial" w:hAnsi="Arial"/>
                <w:sz w:val="24"/>
                <w:szCs w:val="24"/>
              </w:rPr>
              <w:t>к) копия свидетельства об аккредитации юридического лица, выдавшего положительное заключение негосударственной экспертизы</w:t>
              <w:tab/>
              <w:t>проектной документации, в случае, если представлено заключение негосударственной экспертизы проектной документации;</w:t>
            </w:r>
          </w:p>
          <w:p>
            <w:pPr>
              <w:pStyle w:val="Normal"/>
              <w:widowControl w:val="false"/>
              <w:spacing w:lineRule="auto" w:line="240" w:before="0" w:after="0"/>
              <w:jc w:val="both"/>
              <w:rPr>
                <w:rFonts w:ascii="Arial" w:hAnsi="Arial"/>
                <w:sz w:val="24"/>
                <w:szCs w:val="24"/>
              </w:rPr>
            </w:pPr>
            <w:r>
              <w:rPr>
                <w:rFonts w:ascii="Arial" w:hAnsi="Arial"/>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pPr>
              <w:pStyle w:val="Normal"/>
              <w:widowControl w:val="false"/>
              <w:spacing w:lineRule="auto" w:line="240" w:before="0" w:after="0"/>
              <w:jc w:val="both"/>
              <w:rPr>
                <w:rFonts w:ascii="Arial" w:hAnsi="Arial"/>
                <w:sz w:val="24"/>
                <w:szCs w:val="24"/>
              </w:rPr>
            </w:pPr>
            <w:r>
              <w:rPr>
                <w:rFonts w:ascii="Arial" w:hAnsi="Arial"/>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РФ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widowControl w:val="false"/>
              <w:spacing w:lineRule="auto" w:line="240" w:before="0" w:after="0"/>
              <w:jc w:val="both"/>
              <w:rPr>
                <w:rFonts w:ascii="Arial" w:hAnsi="Arial"/>
                <w:sz w:val="24"/>
                <w:szCs w:val="24"/>
              </w:rPr>
            </w:pPr>
            <w:r>
              <w:rPr>
                <w:rFonts w:ascii="Arial" w:hAnsi="Arial"/>
                <w:sz w:val="24"/>
                <w:szCs w:val="24"/>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РФ, субъектом РФ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РФ или субъектом РФ);</w:t>
            </w:r>
          </w:p>
          <w:p>
            <w:pPr>
              <w:pStyle w:val="Normal"/>
              <w:widowControl w:val="false"/>
              <w:spacing w:lineRule="auto" w:line="240" w:before="0" w:after="0"/>
              <w:jc w:val="both"/>
              <w:rPr>
                <w:rFonts w:ascii="Arial" w:hAnsi="Arial"/>
                <w:sz w:val="24"/>
                <w:szCs w:val="24"/>
              </w:rPr>
            </w:pPr>
            <w:r>
              <w:rPr>
                <w:rFonts w:ascii="Arial" w:hAnsi="Arial"/>
                <w:sz w:val="24"/>
                <w:szCs w:val="24"/>
              </w:rPr>
              <w:t>о) заключение органа исполнительной власти субъекта РФ,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Normal"/>
              <w:widowControl w:val="false"/>
              <w:spacing w:lineRule="auto" w:line="240" w:before="0" w:after="0"/>
              <w:jc w:val="both"/>
              <w:rPr>
                <w:rFonts w:ascii="Arial" w:hAnsi="Arial"/>
                <w:sz w:val="24"/>
                <w:szCs w:val="24"/>
              </w:rPr>
            </w:pPr>
            <w:r>
              <w:rPr>
                <w:rFonts w:cs="Arial" w:ascii="Arial" w:hAnsi="Arial"/>
                <w:sz w:val="24"/>
                <w:szCs w:val="24"/>
              </w:rPr>
              <w:t>п) сведения об утверждении типового архитектурного решения объекта капитального строительства, утвержденное в соответствии с Ф</w:t>
            </w:r>
            <w:r>
              <w:rPr>
                <w:rFonts w:eastAsia="Times New Roman" w:cs="Arial" w:ascii="Arial" w:hAnsi="Arial"/>
                <w:color w:val="auto"/>
                <w:kern w:val="0"/>
                <w:sz w:val="24"/>
                <w:szCs w:val="24"/>
                <w:lang w:val="ru-RU" w:eastAsia="en-US" w:bidi="ar-SA"/>
              </w:rPr>
              <w:t>З</w:t>
            </w:r>
            <w:r>
              <w:rPr>
                <w:rFonts w:cs="Arial" w:ascii="Arial" w:hAnsi="Arial"/>
                <w:sz w:val="24"/>
                <w:szCs w:val="24"/>
              </w:rPr>
              <w:t xml:space="preserve"> "Об объектах культурного наследия (памятниках истории и культуры) народов РФ" для исторического поселения, в границах которого планируется строительство, реконструкция объекта капитального строительства;</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р) сведения из </w:t>
            </w:r>
            <w:r>
              <w:rPr>
                <w:rFonts w:eastAsia="Times New Roman" w:cs="Arial" w:ascii="Arial" w:hAnsi="Arial"/>
                <w:color w:val="auto"/>
                <w:kern w:val="0"/>
                <w:sz w:val="24"/>
                <w:szCs w:val="24"/>
                <w:lang w:val="ru-RU" w:eastAsia="en-US" w:bidi="ar-SA"/>
              </w:rPr>
              <w:t xml:space="preserve">ЕГРЮЛ </w:t>
            </w:r>
            <w:r>
              <w:rPr>
                <w:rFonts w:cs="Arial" w:ascii="Arial" w:hAnsi="Arial"/>
                <w:sz w:val="24"/>
                <w:szCs w:val="24"/>
              </w:rPr>
              <w:t xml:space="preserve">или из </w:t>
            </w:r>
            <w:r>
              <w:rPr>
                <w:rFonts w:eastAsia="Times New Roman" w:cs="Arial" w:ascii="Arial" w:hAnsi="Arial"/>
                <w:color w:val="auto"/>
                <w:kern w:val="0"/>
                <w:sz w:val="24"/>
                <w:szCs w:val="24"/>
                <w:lang w:val="ru-RU" w:eastAsia="en-US" w:bidi="ar-SA"/>
              </w:rPr>
              <w:t>ЕГРИП;</w:t>
            </w:r>
          </w:p>
          <w:p>
            <w:pPr>
              <w:pStyle w:val="21"/>
              <w:widowControl w:val="false"/>
              <w:shd w:val="clear" w:fill="FFFFFF"/>
              <w:tabs>
                <w:tab w:val="clear" w:pos="708"/>
                <w:tab w:val="left" w:pos="1072" w:leader="none"/>
              </w:tabs>
              <w:spacing w:lineRule="auto" w:line="240" w:before="0" w:after="0"/>
              <w:ind w:left="0" w:right="0" w:firstLine="740"/>
              <w:jc w:val="both"/>
              <w:rPr>
                <w:rFonts w:ascii="Arial" w:hAnsi="Arial" w:cs="Arial"/>
                <w:sz w:val="24"/>
                <w:szCs w:val="24"/>
              </w:rPr>
            </w:pPr>
            <w:r>
              <w:rPr>
                <w:rFonts w:cs="Arial" w:ascii="Arial" w:hAnsi="Arial"/>
                <w:sz w:val="24"/>
                <w:szCs w:val="24"/>
              </w:rPr>
            </w:r>
          </w:p>
          <w:p>
            <w:pPr>
              <w:pStyle w:val="Normal"/>
              <w:widowControl w:val="false"/>
              <w:suppressAutoHyphens w:val="true"/>
              <w:overflowPunct w:val="false"/>
              <w:bidi w:val="0"/>
              <w:spacing w:lineRule="auto" w:line="240" w:before="0" w:after="0"/>
              <w:ind w:left="0" w:right="0" w:hanging="0"/>
              <w:jc w:val="both"/>
              <w:rPr>
                <w:rFonts w:ascii="Arial" w:hAnsi="Arial"/>
                <w:sz w:val="24"/>
                <w:szCs w:val="24"/>
              </w:rPr>
            </w:pPr>
            <w:r>
              <w:rPr>
                <w:rFonts w:ascii="Arial" w:hAnsi="Arial"/>
                <w:sz w:val="24"/>
                <w:szCs w:val="24"/>
              </w:rPr>
              <w:t xml:space="preserve">В случае представления </w:t>
            </w:r>
            <w:r>
              <w:rPr>
                <w:rFonts w:ascii="Arial" w:hAnsi="Arial"/>
                <w:b/>
                <w:bCs/>
                <w:sz w:val="24"/>
                <w:szCs w:val="24"/>
              </w:rPr>
              <w:t xml:space="preserve">уведомления об образовании </w:t>
            </w:r>
            <w:r>
              <w:rPr>
                <w:rFonts w:ascii="Arial" w:hAnsi="Arial"/>
                <w:sz w:val="24"/>
                <w:szCs w:val="24"/>
              </w:rPr>
              <w:t xml:space="preserve">земельного участка </w:t>
            </w:r>
            <w:r>
              <w:rPr>
                <w:rFonts w:ascii="Arial" w:hAnsi="Arial"/>
                <w:b/>
                <w:bCs/>
                <w:sz w:val="24"/>
                <w:szCs w:val="24"/>
              </w:rPr>
              <w:t>путем объединения земельных участков,</w:t>
            </w:r>
            <w:r>
              <w:rPr>
                <w:rFonts w:ascii="Arial" w:hAnsi="Arial"/>
                <w:sz w:val="24"/>
                <w:szCs w:val="24"/>
              </w:rPr>
              <w:t xml:space="preserve"> в отношении которых или одного из которых в соответствии с Градостроительным кодексом РФ выдано разрешение на строительство:</w:t>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а) сведения из </w:t>
            </w:r>
            <w:r>
              <w:rPr>
                <w:rFonts w:eastAsia="Times New Roman" w:cs="Arial" w:ascii="Arial" w:hAnsi="Arial"/>
                <w:color w:val="auto"/>
                <w:kern w:val="0"/>
                <w:sz w:val="24"/>
                <w:szCs w:val="24"/>
                <w:lang w:val="ru-RU" w:eastAsia="en-US" w:bidi="ar-SA"/>
              </w:rPr>
              <w:t xml:space="preserve">ЕГРЮЛ </w:t>
            </w:r>
            <w:r>
              <w:rPr>
                <w:rFonts w:cs="Arial" w:ascii="Arial" w:hAnsi="Arial"/>
                <w:sz w:val="24"/>
                <w:szCs w:val="24"/>
              </w:rPr>
              <w:t xml:space="preserve">или из </w:t>
            </w:r>
            <w:r>
              <w:rPr>
                <w:rFonts w:eastAsia="Times New Roman" w:cs="Arial" w:ascii="Arial" w:hAnsi="Arial"/>
                <w:color w:val="auto"/>
                <w:kern w:val="0"/>
                <w:sz w:val="24"/>
                <w:szCs w:val="24"/>
                <w:lang w:val="ru-RU" w:eastAsia="en-US" w:bidi="ar-SA"/>
              </w:rPr>
              <w:t>ЕГРИП;</w:t>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б) сведения из Е</w:t>
            </w:r>
            <w:r>
              <w:rPr>
                <w:rFonts w:eastAsia="Times New Roman" w:cs="Arial" w:ascii="Arial" w:hAnsi="Arial"/>
                <w:color w:val="auto"/>
                <w:kern w:val="0"/>
                <w:sz w:val="24"/>
                <w:szCs w:val="24"/>
                <w:lang w:val="ru-RU" w:eastAsia="en-US" w:bidi="ar-SA"/>
              </w:rPr>
              <w:t>ГРН</w:t>
            </w:r>
            <w:r>
              <w:rPr>
                <w:rFonts w:cs="Arial" w:ascii="Arial" w:hAnsi="Arial"/>
                <w:sz w:val="24"/>
                <w:szCs w:val="24"/>
              </w:rPr>
              <w:t xml:space="preserve"> о ЗУ, образованном путем объединения ЗУ, в отношении которых или одного из которых выдано разрешение на строительство;</w:t>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в) решение об образовании ЗУ путем объединения ЗУ,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принимает исполнительный орган местного самоуправления.</w:t>
            </w:r>
          </w:p>
          <w:p>
            <w:pPr>
              <w:pStyle w:val="Normal"/>
              <w:widowControl w:val="false"/>
              <w:spacing w:lineRule="auto" w:line="240" w:before="0" w:after="0"/>
              <w:ind w:left="0" w:right="0" w:hanging="0"/>
              <w:rPr>
                <w:rFonts w:ascii="Arial" w:hAnsi="Arial"/>
                <w:sz w:val="24"/>
                <w:szCs w:val="24"/>
              </w:rPr>
            </w:pPr>
            <w:r>
              <w:rPr>
                <w:rFonts w:ascii="Arial" w:hAnsi="Arial"/>
                <w:sz w:val="24"/>
                <w:szCs w:val="24"/>
              </w:rPr>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t xml:space="preserve">В случае представления </w:t>
            </w:r>
            <w:r>
              <w:rPr>
                <w:rFonts w:ascii="Arial" w:hAnsi="Arial"/>
                <w:b/>
                <w:bCs/>
                <w:sz w:val="24"/>
                <w:szCs w:val="24"/>
              </w:rPr>
              <w:t>уведомления</w:t>
            </w:r>
            <w:r>
              <w:rPr>
                <w:rFonts w:ascii="Arial" w:hAnsi="Arial"/>
                <w:sz w:val="24"/>
                <w:szCs w:val="24"/>
              </w:rPr>
              <w:t xml:space="preserve">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а) сведения из </w:t>
            </w:r>
            <w:r>
              <w:rPr>
                <w:rFonts w:eastAsia="Times New Roman" w:cs="Arial" w:ascii="Arial" w:hAnsi="Arial"/>
                <w:color w:val="auto"/>
                <w:kern w:val="0"/>
                <w:sz w:val="24"/>
                <w:szCs w:val="24"/>
                <w:lang w:val="ru-RU" w:eastAsia="en-US" w:bidi="ar-SA"/>
              </w:rPr>
              <w:t xml:space="preserve">ЕГРЮЛ </w:t>
            </w:r>
            <w:r>
              <w:rPr>
                <w:rFonts w:cs="Arial" w:ascii="Arial" w:hAnsi="Arial"/>
                <w:sz w:val="24"/>
                <w:szCs w:val="24"/>
              </w:rPr>
              <w:t xml:space="preserve">или из </w:t>
            </w:r>
            <w:r>
              <w:rPr>
                <w:rFonts w:eastAsia="Times New Roman" w:cs="Arial" w:ascii="Arial" w:hAnsi="Arial"/>
                <w:color w:val="auto"/>
                <w:kern w:val="0"/>
                <w:sz w:val="24"/>
                <w:szCs w:val="24"/>
                <w:lang w:val="ru-RU" w:eastAsia="en-US" w:bidi="ar-SA"/>
              </w:rPr>
              <w:t>ЕГРИП;</w:t>
            </w:r>
          </w:p>
          <w:p>
            <w:pPr>
              <w:pStyle w:val="Normal"/>
              <w:widowControl w:val="false"/>
              <w:spacing w:lineRule="auto" w:line="240" w:before="0" w:after="0"/>
              <w:jc w:val="both"/>
              <w:rPr>
                <w:rFonts w:ascii="Arial" w:hAnsi="Arial"/>
                <w:sz w:val="24"/>
                <w:szCs w:val="24"/>
              </w:rPr>
            </w:pPr>
            <w:r>
              <w:rPr>
                <w:rFonts w:cs="Arial" w:ascii="Arial" w:hAnsi="Arial"/>
                <w:sz w:val="24"/>
                <w:szCs w:val="24"/>
              </w:rPr>
              <w:t>б) сведения из Е</w:t>
            </w:r>
            <w:r>
              <w:rPr>
                <w:rFonts w:eastAsia="Times New Roman" w:cs="Arial" w:ascii="Arial" w:hAnsi="Arial"/>
                <w:color w:val="auto"/>
                <w:kern w:val="0"/>
                <w:sz w:val="24"/>
                <w:szCs w:val="24"/>
                <w:lang w:val="ru-RU" w:eastAsia="en-US" w:bidi="ar-SA"/>
              </w:rPr>
              <w:t>ГРН</w:t>
            </w:r>
            <w:r>
              <w:rPr>
                <w:rFonts w:cs="Arial" w:ascii="Arial" w:hAnsi="Arial"/>
                <w:sz w:val="24"/>
                <w:szCs w:val="24"/>
              </w:rPr>
              <w:t xml:space="preserve"> о земельном участке, образованном путем раздела, перераспределения ЗУ или выдела из ЗУ, в отношении которых выдано разрешение на строительство;</w:t>
            </w:r>
          </w:p>
          <w:p>
            <w:pPr>
              <w:pStyle w:val="Normal"/>
              <w:widowControl w:val="false"/>
              <w:spacing w:lineRule="auto" w:line="240" w:before="0" w:after="0"/>
              <w:jc w:val="both"/>
              <w:rPr>
                <w:rFonts w:ascii="Arial" w:hAnsi="Arial" w:cs="Arial"/>
                <w:sz w:val="24"/>
                <w:szCs w:val="24"/>
              </w:rPr>
            </w:pPr>
            <w:r>
              <w:rPr>
                <w:rFonts w:cs="Arial" w:ascii="Arial" w:hAnsi="Arial"/>
                <w:sz w:val="24"/>
                <w:szCs w:val="24"/>
              </w:rPr>
              <w:t>в) решение об образовании ЗУ в путем раздела, перераспределения ЗУ или выдела из ЗУ,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г) </w:t>
            </w:r>
            <w:r>
              <w:rPr>
                <w:rFonts w:eastAsia="Times New Roman" w:cs="Arial" w:ascii="Arial" w:hAnsi="Arial"/>
                <w:color w:val="auto"/>
                <w:kern w:val="0"/>
                <w:sz w:val="24"/>
                <w:szCs w:val="24"/>
                <w:lang w:val="ru-RU" w:eastAsia="en-US" w:bidi="ar-SA"/>
              </w:rPr>
              <w:t>ГПЗУ</w:t>
            </w:r>
            <w:r>
              <w:rPr>
                <w:rFonts w:cs="Arial" w:ascii="Arial" w:hAnsi="Arial"/>
                <w:sz w:val="24"/>
                <w:szCs w:val="24"/>
              </w:rPr>
              <w:t>, на котором планируется осуществить строительство, реконструкцию объекта капитального строительства.</w:t>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В случае представления </w:t>
            </w:r>
            <w:r>
              <w:rPr>
                <w:rFonts w:cs="Arial" w:ascii="Arial" w:hAnsi="Arial"/>
                <w:b/>
                <w:bCs/>
                <w:sz w:val="24"/>
                <w:szCs w:val="24"/>
              </w:rPr>
              <w:t>уведомления о переходе права пользования недрами:</w:t>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а) сведения из </w:t>
            </w:r>
            <w:r>
              <w:rPr>
                <w:rFonts w:eastAsia="Times New Roman" w:cs="Arial" w:ascii="Arial" w:hAnsi="Arial"/>
                <w:color w:val="auto"/>
                <w:kern w:val="0"/>
                <w:sz w:val="24"/>
                <w:szCs w:val="24"/>
                <w:lang w:val="ru-RU" w:eastAsia="en-US" w:bidi="ar-SA"/>
              </w:rPr>
              <w:t xml:space="preserve">ЕГРЮЛ </w:t>
            </w:r>
            <w:r>
              <w:rPr>
                <w:rFonts w:cs="Arial" w:ascii="Arial" w:hAnsi="Arial"/>
                <w:sz w:val="24"/>
                <w:szCs w:val="24"/>
              </w:rPr>
              <w:t xml:space="preserve">или из </w:t>
            </w:r>
            <w:r>
              <w:rPr>
                <w:rFonts w:eastAsia="Times New Roman" w:cs="Arial" w:ascii="Arial" w:hAnsi="Arial"/>
                <w:color w:val="auto"/>
                <w:kern w:val="0"/>
                <w:sz w:val="24"/>
                <w:szCs w:val="24"/>
                <w:lang w:val="ru-RU" w:eastAsia="en-US" w:bidi="ar-SA"/>
              </w:rPr>
              <w:t>ЕГРИП;</w:t>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б) сведения из Е</w:t>
            </w:r>
            <w:r>
              <w:rPr>
                <w:rFonts w:eastAsia="Times New Roman" w:cs="Arial" w:ascii="Arial" w:hAnsi="Arial"/>
                <w:color w:val="auto"/>
                <w:kern w:val="0"/>
                <w:sz w:val="24"/>
                <w:szCs w:val="24"/>
                <w:lang w:val="ru-RU" w:eastAsia="en-US" w:bidi="ar-SA"/>
              </w:rPr>
              <w:t>ГРН</w:t>
            </w:r>
            <w:r>
              <w:rPr>
                <w:rFonts w:cs="Arial" w:ascii="Arial" w:hAnsi="Arial"/>
                <w:sz w:val="24"/>
                <w:szCs w:val="24"/>
              </w:rPr>
              <w:t xml:space="preserve"> о ЗУ, в отношении которого прежнему правообладателю </w:t>
            </w:r>
            <w:r>
              <w:rPr>
                <w:rFonts w:eastAsia="Times New Roman" w:cs="Arial" w:ascii="Arial" w:hAnsi="Arial"/>
                <w:color w:val="auto"/>
                <w:kern w:val="0"/>
                <w:sz w:val="24"/>
                <w:szCs w:val="24"/>
                <w:lang w:val="ru-RU" w:eastAsia="en-US" w:bidi="ar-SA"/>
              </w:rPr>
              <w:t>ЗУ</w:t>
            </w:r>
            <w:r>
              <w:rPr>
                <w:rFonts w:cs="Arial" w:ascii="Arial" w:hAnsi="Arial"/>
                <w:sz w:val="24"/>
                <w:szCs w:val="24"/>
              </w:rPr>
              <w:t xml:space="preserve"> выдано разрешение на строительство;</w:t>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t>в) решение о предоставлении права пользования недрами и решение о переоформлении лицензии на право пользования недрами.</w:t>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В случае представления </w:t>
            </w:r>
            <w:r>
              <w:rPr>
                <w:rFonts w:cs="Arial" w:ascii="Arial" w:hAnsi="Arial"/>
                <w:b/>
                <w:bCs/>
                <w:sz w:val="24"/>
                <w:szCs w:val="24"/>
              </w:rPr>
              <w:t>уведомления о переходе прав на земельный участок:</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а) сведения из </w:t>
            </w:r>
            <w:r>
              <w:rPr>
                <w:rFonts w:eastAsia="Times New Roman" w:cs="Arial" w:ascii="Arial" w:hAnsi="Arial"/>
                <w:color w:val="auto"/>
                <w:kern w:val="0"/>
                <w:sz w:val="24"/>
                <w:szCs w:val="24"/>
                <w:lang w:val="ru-RU" w:eastAsia="en-US" w:bidi="ar-SA"/>
              </w:rPr>
              <w:t xml:space="preserve">ЕГРЮЛ </w:t>
            </w:r>
            <w:r>
              <w:rPr>
                <w:rFonts w:cs="Arial" w:ascii="Arial" w:hAnsi="Arial"/>
                <w:sz w:val="24"/>
                <w:szCs w:val="24"/>
              </w:rPr>
              <w:t xml:space="preserve">или из </w:t>
            </w:r>
            <w:r>
              <w:rPr>
                <w:rFonts w:eastAsia="Times New Roman" w:cs="Arial" w:ascii="Arial" w:hAnsi="Arial"/>
                <w:color w:val="auto"/>
                <w:kern w:val="0"/>
                <w:sz w:val="24"/>
                <w:szCs w:val="24"/>
                <w:lang w:val="ru-RU" w:eastAsia="en-US" w:bidi="ar-SA"/>
              </w:rPr>
              <w:t>ЕГРИП;</w:t>
            </w:r>
          </w:p>
          <w:p>
            <w:pPr>
              <w:pStyle w:val="Normal"/>
              <w:widowControl w:val="false"/>
              <w:spacing w:lineRule="auto" w:line="240" w:before="0" w:after="0"/>
              <w:jc w:val="both"/>
              <w:rPr>
                <w:rFonts w:ascii="Arial" w:hAnsi="Arial"/>
                <w:sz w:val="24"/>
                <w:szCs w:val="24"/>
              </w:rPr>
            </w:pPr>
            <w:r>
              <w:rPr>
                <w:rFonts w:cs="Arial" w:ascii="Arial" w:hAnsi="Arial"/>
                <w:sz w:val="24"/>
                <w:szCs w:val="24"/>
              </w:rPr>
              <w:t xml:space="preserve">б) правоустанавливающие документы на </w:t>
            </w:r>
            <w:r>
              <w:rPr>
                <w:rFonts w:eastAsia="Times New Roman" w:cs="Arial" w:ascii="Arial" w:hAnsi="Arial"/>
                <w:color w:val="auto"/>
                <w:kern w:val="0"/>
                <w:sz w:val="24"/>
                <w:szCs w:val="24"/>
                <w:lang w:val="ru-RU" w:eastAsia="en-US" w:bidi="ar-SA"/>
              </w:rPr>
              <w:t>ЗУ</w:t>
            </w:r>
            <w:r>
              <w:rPr>
                <w:rFonts w:cs="Arial" w:ascii="Arial" w:hAnsi="Arial"/>
                <w:sz w:val="24"/>
                <w:szCs w:val="24"/>
              </w:rPr>
              <w:t>, в отношении которого прежнему правообладателю ЗУ выдано разрешение на строительство.</w:t>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r>
          </w:p>
          <w:p>
            <w:pPr>
              <w:pStyle w:val="Normal"/>
              <w:widowControl w:val="false"/>
              <w:spacing w:lineRule="auto" w:line="240" w:before="0" w:after="0"/>
              <w:ind w:left="0" w:right="0" w:hanging="0"/>
              <w:jc w:val="both"/>
              <w:rPr>
                <w:rFonts w:ascii="Arial" w:hAnsi="Arial"/>
                <w:sz w:val="24"/>
                <w:szCs w:val="24"/>
              </w:rPr>
            </w:pPr>
            <w:r>
              <w:rPr>
                <w:rFonts w:cs="Arial" w:ascii="Arial" w:hAnsi="Arial"/>
                <w:sz w:val="24"/>
                <w:szCs w:val="24"/>
              </w:rPr>
              <w:t xml:space="preserve">В случае представления заявления о внесении изменений в связи с необходимостью </w:t>
            </w:r>
            <w:r>
              <w:rPr>
                <w:rFonts w:cs="Arial" w:ascii="Arial" w:hAnsi="Arial"/>
                <w:b/>
                <w:bCs/>
                <w:sz w:val="24"/>
                <w:szCs w:val="24"/>
              </w:rPr>
              <w:t>продления срока</w:t>
            </w:r>
            <w:r>
              <w:rPr>
                <w:rFonts w:cs="Arial" w:ascii="Arial" w:hAnsi="Arial"/>
                <w:sz w:val="24"/>
                <w:szCs w:val="24"/>
              </w:rPr>
              <w:t xml:space="preserve"> действия разрешения на строительство:</w:t>
            </w:r>
          </w:p>
          <w:p>
            <w:pPr>
              <w:pStyle w:val="Normal"/>
              <w:widowControl w:val="false"/>
              <w:spacing w:lineRule="auto" w:line="240" w:before="0" w:after="0"/>
              <w:ind w:left="0" w:right="0" w:hanging="0"/>
              <w:jc w:val="both"/>
              <w:rPr>
                <w:rFonts w:ascii="Arial" w:hAnsi="Arial"/>
                <w:sz w:val="24"/>
                <w:szCs w:val="24"/>
              </w:rPr>
            </w:pPr>
            <w:r>
              <w:rPr>
                <w:rFonts w:ascii="Arial" w:hAnsi="Arial"/>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Normal"/>
              <w:widowControl w:val="false"/>
              <w:spacing w:lineRule="auto" w:line="240" w:before="0" w:after="0"/>
              <w:jc w:val="both"/>
              <w:rPr>
                <w:rFonts w:ascii="Arial" w:hAnsi="Arial"/>
                <w:sz w:val="24"/>
                <w:szCs w:val="24"/>
              </w:rPr>
            </w:pPr>
            <w:r>
              <w:rPr>
                <w:rFonts w:ascii="Arial" w:hAnsi="Arial"/>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 5 ст. 52 Градостроительного кодекса Р</w:t>
            </w:r>
            <w:r>
              <w:rPr>
                <w:rFonts w:eastAsia="Calibri" w:cs="Tahoma" w:ascii="Arial" w:hAnsi="Arial"/>
                <w:color w:val="auto"/>
                <w:kern w:val="0"/>
                <w:sz w:val="24"/>
                <w:szCs w:val="24"/>
                <w:lang w:val="ru-RU" w:eastAsia="en-US" w:bidi="ar-SA"/>
              </w:rPr>
              <w:t>Ф</w:t>
            </w:r>
            <w:r>
              <w:rPr>
                <w:rFonts w:ascii="Arial" w:hAnsi="Arial"/>
                <w:sz w:val="24"/>
                <w:szCs w:val="24"/>
              </w:rPr>
              <w:t>.</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pPr>
            <w:r>
              <w:rPr>
                <w:rFonts w:cs="Arial" w:ascii="Arial" w:hAnsi="Arial"/>
                <w:b/>
                <w:bCs/>
                <w:color w:val="000000"/>
                <w:sz w:val="22"/>
                <w:szCs w:val="22"/>
                <w:shd w:fill="auto" w:val="clear"/>
                <w:lang w:val="ru-RU"/>
              </w:rPr>
              <w:t>Р</w:t>
            </w:r>
            <w:r>
              <w:rPr>
                <w:rFonts w:cs="Arial" w:ascii="Arial" w:hAnsi="Arial"/>
                <w:b/>
                <w:bCs/>
                <w:color w:val="000000"/>
                <w:sz w:val="22"/>
                <w:szCs w:val="22"/>
                <w:shd w:fill="auto" w:val="clear"/>
                <w:lang w:val="ru"/>
              </w:rPr>
              <w:t xml:space="preserve">езультат </w:t>
            </w:r>
            <w:r>
              <w:rPr>
                <w:rFonts w:cs="Arial" w:ascii="Arial" w:hAnsi="Arial"/>
                <w:b/>
                <w:bCs/>
                <w:color w:val="000000"/>
                <w:sz w:val="22"/>
                <w:szCs w:val="22"/>
                <w:shd w:fill="auto" w:val="clear"/>
                <w:lang w:val="ru-RU"/>
              </w:rPr>
              <w:t>предоставления услуги</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rPr>
                <w:rFonts w:ascii="Arial" w:hAnsi="Arial" w:cs="Arial"/>
                <w:sz w:val="24"/>
                <w:szCs w:val="24"/>
              </w:rPr>
            </w:pPr>
            <w:r>
              <w:rPr>
                <w:rFonts w:cs="Arial" w:ascii="Arial" w:hAnsi="Arial"/>
                <w:sz w:val="24"/>
                <w:szCs w:val="24"/>
              </w:rPr>
              <w:t>1) разрешение на строительство (в том числе на отдельные этапы строительства, реконструкции объекта капитального строительства);</w:t>
            </w:r>
          </w:p>
          <w:p>
            <w:pPr>
              <w:pStyle w:val="Normal"/>
              <w:widowControl w:val="false"/>
              <w:spacing w:lineRule="auto" w:line="240" w:before="0" w:after="0"/>
              <w:rPr>
                <w:rFonts w:ascii="Arial" w:hAnsi="Arial" w:cs="Arial"/>
                <w:sz w:val="24"/>
                <w:szCs w:val="24"/>
              </w:rPr>
            </w:pPr>
            <w:r>
              <w:rPr>
                <w:rFonts w:cs="Arial" w:ascii="Arial" w:hAnsi="Arial"/>
                <w:sz w:val="24"/>
                <w:szCs w:val="24"/>
              </w:rPr>
              <w:t>2) решение об отказе в выдаче разрешения на строительство;</w:t>
            </w:r>
          </w:p>
          <w:p>
            <w:pPr>
              <w:pStyle w:val="Normal"/>
              <w:widowControl w:val="false"/>
              <w:spacing w:lineRule="auto" w:line="240" w:before="0" w:after="0"/>
              <w:rPr>
                <w:rFonts w:ascii="Arial" w:hAnsi="Arial" w:cs="Arial"/>
                <w:sz w:val="24"/>
                <w:szCs w:val="24"/>
              </w:rPr>
            </w:pPr>
            <w:r>
              <w:rPr>
                <w:rFonts w:cs="Arial" w:ascii="Arial" w:hAnsi="Arial"/>
                <w:sz w:val="24"/>
                <w:szCs w:val="24"/>
              </w:rPr>
              <w:t>3) решение об отказе во внесении изменений в разрешение на строительство.</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cs="Arial"/>
                <w:b/>
                <w:b/>
                <w:bCs/>
                <w:color w:val="000000"/>
                <w:sz w:val="22"/>
                <w:szCs w:val="22"/>
                <w:shd w:fill="auto" w:val="clear"/>
              </w:rPr>
            </w:pPr>
            <w:r>
              <w:rPr>
                <w:rFonts w:cs="Arial" w:ascii="Arial" w:hAnsi="Arial"/>
                <w:b/>
                <w:bCs/>
                <w:color w:val="000000"/>
                <w:sz w:val="22"/>
                <w:szCs w:val="22"/>
                <w:shd w:fill="auto" w:val="clear"/>
              </w:rPr>
              <w:t>Срок предоставления услуги</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numPr>
                <w:ilvl w:val="0"/>
                <w:numId w:val="0"/>
              </w:numPr>
              <w:suppressAutoHyphens w:val="true"/>
              <w:overflowPunct w:val="false"/>
              <w:bidi w:val="0"/>
              <w:spacing w:lineRule="auto" w:line="240" w:before="0" w:after="0"/>
              <w:ind w:left="0" w:right="0" w:hanging="0"/>
              <w:jc w:val="both"/>
              <w:rPr/>
            </w:pPr>
            <w:r>
              <w:rPr>
                <w:rFonts w:cs="Arial" w:ascii="Arial" w:hAnsi="Arial"/>
                <w:b w:val="false"/>
                <w:bCs w:val="false"/>
                <w:sz w:val="24"/>
                <w:szCs w:val="24"/>
              </w:rPr>
              <w:t xml:space="preserve">1. не более </w:t>
            </w:r>
            <w:r>
              <w:rPr>
                <w:rStyle w:val="211pt"/>
                <w:rFonts w:eastAsia="Times New Roman" w:cs="Arial" w:ascii="Arial" w:hAnsi="Arial"/>
                <w:b w:val="false"/>
                <w:bCs w:val="false"/>
                <w:i w:val="false"/>
                <w:iCs w:val="false"/>
                <w:smallCaps/>
                <w:strike w:val="false"/>
                <w:dstrike w:val="false"/>
                <w:color w:val="000000"/>
                <w:spacing w:val="0"/>
                <w:w w:val="100"/>
                <w:kern w:val="0"/>
                <w:sz w:val="24"/>
                <w:szCs w:val="24"/>
                <w:u w:val="none"/>
                <w:lang w:val="ru-RU" w:eastAsia="ru-RU" w:bidi="ru-RU"/>
              </w:rPr>
              <w:t>5</w:t>
            </w:r>
            <w:r>
              <w:rPr>
                <w:rStyle w:val="211pt"/>
                <w:rFonts w:cs="Arial" w:ascii="Arial" w:hAnsi="Arial"/>
                <w:b w:val="false"/>
                <w:bCs w:val="false"/>
                <w:sz w:val="24"/>
                <w:szCs w:val="24"/>
              </w:rPr>
              <w:t xml:space="preserve"> </w:t>
            </w:r>
            <w:r>
              <w:rPr>
                <w:rFonts w:cs="Arial" w:ascii="Arial" w:hAnsi="Arial"/>
                <w:b w:val="false"/>
                <w:bCs w:val="false"/>
                <w:sz w:val="24"/>
                <w:szCs w:val="24"/>
              </w:rPr>
              <w:t xml:space="preserve">рабочих дней </w:t>
            </w:r>
            <w:r>
              <w:rPr>
                <w:rStyle w:val="211pt"/>
                <w:rFonts w:cs="Arial" w:ascii="Arial" w:hAnsi="Arial"/>
                <w:b w:val="false"/>
                <w:bCs w:val="false"/>
                <w:sz w:val="24"/>
                <w:szCs w:val="24"/>
              </w:rPr>
              <w:t xml:space="preserve">со дня </w:t>
            </w:r>
            <w:r>
              <w:rPr>
                <w:rFonts w:cs="Arial" w:ascii="Arial" w:hAnsi="Arial"/>
                <w:b w:val="false"/>
                <w:bCs w:val="false"/>
                <w:sz w:val="24"/>
                <w:szCs w:val="24"/>
              </w:rPr>
              <w:t xml:space="preserve">получения заявления </w:t>
            </w:r>
            <w:r>
              <w:rPr>
                <w:rStyle w:val="211pt"/>
                <w:rFonts w:cs="Arial" w:ascii="Arial" w:hAnsi="Arial"/>
                <w:b w:val="false"/>
                <w:bCs w:val="false"/>
                <w:sz w:val="24"/>
                <w:szCs w:val="24"/>
              </w:rPr>
              <w:t xml:space="preserve">о </w:t>
            </w:r>
            <w:r>
              <w:rPr>
                <w:rFonts w:cs="Arial" w:ascii="Arial" w:hAnsi="Arial"/>
                <w:b w:val="false"/>
                <w:bCs w:val="false"/>
                <w:sz w:val="24"/>
                <w:szCs w:val="24"/>
              </w:rPr>
              <w:t xml:space="preserve">выдаче разрешения на строительство, заявления </w:t>
            </w:r>
            <w:r>
              <w:rPr>
                <w:rStyle w:val="211pt"/>
                <w:rFonts w:cs="Arial" w:ascii="Arial" w:hAnsi="Arial"/>
                <w:b w:val="false"/>
                <w:bCs w:val="false"/>
                <w:sz w:val="24"/>
                <w:szCs w:val="24"/>
              </w:rPr>
              <w:t xml:space="preserve">о </w:t>
            </w:r>
            <w:r>
              <w:rPr>
                <w:rFonts w:cs="Arial" w:ascii="Arial" w:hAnsi="Arial"/>
                <w:b w:val="false"/>
                <w:bCs w:val="false"/>
                <w:sz w:val="24"/>
                <w:szCs w:val="24"/>
              </w:rPr>
              <w:t xml:space="preserve">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 11.1 ст. 51 градостроительного кодекса </w:t>
            </w:r>
            <w:r>
              <w:rPr>
                <w:rStyle w:val="211pt"/>
                <w:rFonts w:eastAsia="Times New Roman" w:cs="Arial" w:ascii="Arial" w:hAnsi="Arial"/>
                <w:b w:val="false"/>
                <w:bCs w:val="false"/>
                <w:i w:val="false"/>
                <w:iCs w:val="false"/>
                <w:smallCaps/>
                <w:strike w:val="false"/>
                <w:dstrike w:val="false"/>
                <w:color w:val="000000"/>
                <w:spacing w:val="0"/>
                <w:w w:val="100"/>
                <w:kern w:val="0"/>
                <w:sz w:val="24"/>
                <w:szCs w:val="24"/>
                <w:u w:val="none"/>
                <w:lang w:val="ru-RU" w:eastAsia="ru-RU" w:bidi="ru-RU"/>
              </w:rPr>
              <w:t>РФ</w:t>
            </w:r>
            <w:r>
              <w:rPr>
                <w:rFonts w:cs="Arial" w:ascii="Arial" w:hAnsi="Arial"/>
                <w:b w:val="false"/>
                <w:bCs w:val="false"/>
                <w:sz w:val="24"/>
                <w:szCs w:val="24"/>
              </w:rPr>
              <w:t>;</w:t>
            </w:r>
          </w:p>
          <w:p>
            <w:pPr>
              <w:pStyle w:val="Normal"/>
              <w:widowControl w:val="false"/>
              <w:numPr>
                <w:ilvl w:val="0"/>
                <w:numId w:val="0"/>
              </w:numPr>
              <w:suppressAutoHyphens w:val="true"/>
              <w:overflowPunct w:val="false"/>
              <w:bidi w:val="0"/>
              <w:spacing w:lineRule="auto" w:line="240" w:before="0" w:after="0"/>
              <w:ind w:left="0" w:right="0" w:hanging="0"/>
              <w:jc w:val="both"/>
              <w:rPr/>
            </w:pPr>
            <w:r>
              <w:rPr>
                <w:rFonts w:cs="Arial" w:ascii="Arial" w:hAnsi="Arial"/>
                <w:b w:val="false"/>
                <w:bCs w:val="false"/>
                <w:sz w:val="24"/>
                <w:szCs w:val="24"/>
              </w:rPr>
              <w:t xml:space="preserve">2. не более </w:t>
            </w:r>
            <w:r>
              <w:rPr>
                <w:rFonts w:eastAsia="Calibri" w:cs="Arial" w:ascii="Arial" w:hAnsi="Arial"/>
                <w:b w:val="false"/>
                <w:bCs w:val="false"/>
                <w:color w:val="auto"/>
                <w:kern w:val="0"/>
                <w:sz w:val="24"/>
                <w:szCs w:val="24"/>
                <w:lang w:val="ru-RU" w:eastAsia="en-US" w:bidi="ar-SA"/>
              </w:rPr>
              <w:t>30</w:t>
            </w:r>
            <w:r>
              <w:rPr>
                <w:rFonts w:cs="Arial" w:ascii="Arial" w:hAnsi="Arial"/>
                <w:b w:val="false"/>
                <w:bCs w:val="false"/>
                <w:sz w:val="24"/>
                <w:szCs w:val="24"/>
              </w:rPr>
              <w:t xml:space="preserve"> календарных дней </w:t>
            </w:r>
            <w:r>
              <w:rPr>
                <w:rStyle w:val="211pt"/>
                <w:rFonts w:cs="Arial" w:ascii="Arial" w:hAnsi="Arial"/>
                <w:b w:val="false"/>
                <w:bCs w:val="false"/>
                <w:sz w:val="24"/>
                <w:szCs w:val="24"/>
              </w:rPr>
              <w:t xml:space="preserve">со дня </w:t>
            </w:r>
            <w:r>
              <w:rPr>
                <w:rFonts w:cs="Arial" w:ascii="Arial" w:hAnsi="Arial"/>
                <w:b w:val="false"/>
                <w:bCs w:val="false"/>
                <w:sz w:val="24"/>
                <w:szCs w:val="24"/>
              </w:rPr>
              <w:t xml:space="preserve">получения заявления </w:t>
            </w:r>
            <w:r>
              <w:rPr>
                <w:rStyle w:val="211pt"/>
                <w:rFonts w:cs="Arial" w:ascii="Arial" w:hAnsi="Arial"/>
                <w:b w:val="false"/>
                <w:bCs w:val="false"/>
                <w:sz w:val="24"/>
                <w:szCs w:val="24"/>
              </w:rPr>
              <w:t xml:space="preserve">о </w:t>
            </w:r>
            <w:r>
              <w:rPr>
                <w:rFonts w:cs="Arial" w:ascii="Arial" w:hAnsi="Arial"/>
                <w:b w:val="false"/>
                <w:bCs w:val="false"/>
                <w:sz w:val="24"/>
                <w:szCs w:val="24"/>
              </w:rPr>
              <w:t xml:space="preserve">выдаче разрешения на строительство, заявления </w:t>
            </w:r>
            <w:r>
              <w:rPr>
                <w:rStyle w:val="211pt"/>
                <w:rFonts w:cs="Arial" w:ascii="Arial" w:hAnsi="Arial"/>
                <w:b w:val="false"/>
                <w:bCs w:val="false"/>
                <w:sz w:val="24"/>
                <w:szCs w:val="24"/>
              </w:rPr>
              <w:t xml:space="preserve">о </w:t>
            </w:r>
            <w:r>
              <w:rPr>
                <w:rFonts w:cs="Arial" w:ascii="Arial" w:hAnsi="Arial"/>
                <w:b w:val="false"/>
                <w:bCs w:val="false"/>
                <w:sz w:val="24"/>
                <w:szCs w:val="24"/>
              </w:rPr>
              <w:t xml:space="preserve">внесении изменений, уведомления уполномоченным органом государственной власти, органом местного самоуправления, организацией </w:t>
            </w:r>
            <w:r>
              <w:rPr>
                <w:rStyle w:val="211pt"/>
                <w:rFonts w:cs="Arial" w:ascii="Arial" w:hAnsi="Arial"/>
                <w:b w:val="false"/>
                <w:bCs w:val="false"/>
                <w:sz w:val="24"/>
                <w:szCs w:val="24"/>
              </w:rPr>
              <w:t xml:space="preserve">в </w:t>
            </w:r>
            <w:r>
              <w:rPr>
                <w:rFonts w:cs="Arial" w:ascii="Arial" w:hAnsi="Arial"/>
                <w:b w:val="false"/>
                <w:bCs w:val="false"/>
                <w:sz w:val="24"/>
                <w:szCs w:val="24"/>
              </w:rPr>
              <w:t xml:space="preserve">случае предоставления услуги </w:t>
            </w:r>
            <w:r>
              <w:rPr>
                <w:rStyle w:val="211pt"/>
                <w:rFonts w:cs="Arial" w:ascii="Arial" w:hAnsi="Arial"/>
                <w:b w:val="false"/>
                <w:bCs w:val="false"/>
                <w:sz w:val="24"/>
                <w:szCs w:val="24"/>
              </w:rPr>
              <w:t xml:space="preserve">в соответствии с </w:t>
            </w:r>
            <w:r>
              <w:rPr>
                <w:rFonts w:cs="Arial" w:ascii="Arial" w:hAnsi="Arial"/>
                <w:b w:val="false"/>
                <w:bCs w:val="false"/>
                <w:sz w:val="24"/>
                <w:szCs w:val="24"/>
              </w:rPr>
              <w:t xml:space="preserve">ч. 11.1 ст. 51 градостроительного кодекса </w:t>
            </w:r>
            <w:r>
              <w:rPr>
                <w:rStyle w:val="211pt"/>
                <w:rFonts w:eastAsia="Times New Roman" w:cs="Arial" w:ascii="Arial" w:hAnsi="Arial"/>
                <w:b w:val="false"/>
                <w:bCs w:val="false"/>
                <w:i w:val="false"/>
                <w:iCs w:val="false"/>
                <w:smallCaps/>
                <w:strike w:val="false"/>
                <w:dstrike w:val="false"/>
                <w:color w:val="000000"/>
                <w:spacing w:val="0"/>
                <w:w w:val="100"/>
                <w:kern w:val="0"/>
                <w:sz w:val="24"/>
                <w:szCs w:val="24"/>
                <w:u w:val="none"/>
                <w:lang w:val="ru-RU" w:eastAsia="ru-RU" w:bidi="ru-RU"/>
              </w:rPr>
              <w:t>РФ</w:t>
            </w:r>
            <w:r>
              <w:rPr>
                <w:rFonts w:cs="Arial" w:ascii="Arial" w:hAnsi="Arial"/>
                <w:b w:val="false"/>
                <w:bCs w:val="false"/>
                <w:sz w:val="24"/>
                <w:szCs w:val="24"/>
              </w:rPr>
              <w:t>.</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Основания для отказа в приеме заявления</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rPr>
                <w:rFonts w:ascii="Arial" w:hAnsi="Arial"/>
                <w:sz w:val="24"/>
                <w:szCs w:val="24"/>
              </w:rPr>
            </w:pPr>
            <w:r>
              <w:rPr>
                <w:rFonts w:ascii="Arial" w:hAnsi="Arial"/>
                <w:sz w:val="24"/>
                <w:szCs w:val="24"/>
              </w:rPr>
              <w:t>нет</w:t>
            </w:r>
          </w:p>
        </w:tc>
      </w:tr>
      <w:tr>
        <w:trPr>
          <w:trHeight w:val="523" w:hRule="atLeast"/>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r>
              <w:rPr>
                <w:rFonts w:eastAsia="Times New Roman" w:cs="Arial" w:ascii="Arial" w:hAnsi="Arial"/>
                <w:b/>
                <w:color w:val="000000"/>
                <w:sz w:val="22"/>
                <w:szCs w:val="22"/>
                <w:shd w:fill="auto" w:val="clear"/>
                <w:lang w:eastAsia="ru-RU"/>
              </w:rPr>
              <w:t>Стоимость</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rPr/>
            </w:pPr>
            <w:r>
              <w:rPr>
                <w:rStyle w:val="Ngscope"/>
                <w:rFonts w:ascii="Arial" w:hAnsi="Arial"/>
                <w:sz w:val="24"/>
                <w:szCs w:val="24"/>
              </w:rPr>
              <w:t>Муниципальная услуга предоставляется заявителям без взимания платы.</w:t>
            </w:r>
          </w:p>
        </w:tc>
      </w:tr>
      <w:tr>
        <w:trPr/>
        <w:tc>
          <w:tcPr>
            <w:tcW w:w="24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color w:val="000000"/>
                <w:sz w:val="22"/>
                <w:szCs w:val="22"/>
                <w:shd w:fill="auto" w:val="clear"/>
                <w:lang w:eastAsia="ru-RU"/>
              </w:rPr>
            </w:pPr>
            <w:bookmarkStart w:id="0" w:name="_GoBack"/>
            <w:bookmarkEnd w:id="0"/>
            <w:r>
              <w:rPr>
                <w:rFonts w:eastAsia="Times New Roman" w:cs="Arial" w:ascii="Arial" w:hAnsi="Arial"/>
                <w:b/>
                <w:color w:val="000000"/>
                <w:sz w:val="22"/>
                <w:szCs w:val="22"/>
                <w:shd w:fill="auto" w:val="clear"/>
                <w:lang w:eastAsia="ru-RU"/>
              </w:rPr>
              <w:t>Административный регламент</w:t>
            </w:r>
          </w:p>
        </w:tc>
        <w:tc>
          <w:tcPr>
            <w:tcW w:w="12903" w:type="dxa"/>
            <w:tcBorders>
              <w:top w:val="single" w:sz="6" w:space="0" w:color="EDEDED"/>
              <w:left w:val="single" w:sz="6" w:space="0" w:color="EDEDED"/>
              <w:bottom w:val="single" w:sz="6" w:space="0" w:color="EDEDED"/>
              <w:right w:val="single" w:sz="6" w:space="0" w:color="EDEDED"/>
            </w:tcBorders>
          </w:tcPr>
          <w:p>
            <w:pPr>
              <w:pStyle w:val="Normal"/>
              <w:widowControl w:val="false"/>
              <w:spacing w:lineRule="auto" w:line="240" w:before="0" w:after="0"/>
              <w:jc w:val="both"/>
              <w:rPr/>
            </w:pPr>
            <w:r>
              <w:rPr>
                <w:rFonts w:ascii="Arial" w:hAnsi="Arial"/>
                <w:b w:val="false"/>
                <w:bCs w:val="false"/>
                <w:i w:val="false"/>
                <w:iCs w:val="false"/>
                <w:sz w:val="24"/>
                <w:szCs w:val="24"/>
              </w:rPr>
              <w:t xml:space="preserve">Постановление Администрации </w:t>
            </w:r>
            <w:r>
              <w:rPr>
                <w:rFonts w:ascii="Arial" w:hAnsi="Arial"/>
                <w:b w:val="false"/>
                <w:bCs w:val="false"/>
                <w:i w:val="false"/>
                <w:iCs w:val="false"/>
                <w:spacing w:val="-1"/>
                <w:sz w:val="24"/>
                <w:szCs w:val="24"/>
                <w:shd w:fill="FFFFFF" w:val="clear"/>
              </w:rPr>
              <w:t>Щучанского муниципального округа Курганской области</w:t>
            </w:r>
            <w:r>
              <w:rPr>
                <w:rFonts w:ascii="Arial" w:hAnsi="Arial"/>
                <w:b w:val="false"/>
                <w:bCs w:val="false"/>
                <w:i w:val="false"/>
                <w:iCs w:val="false"/>
                <w:sz w:val="24"/>
                <w:szCs w:val="24"/>
              </w:rPr>
              <w:t xml:space="preserve"> от 24 августа 2023 года №1102 </w:t>
            </w:r>
            <w:r>
              <w:rPr>
                <w:rStyle w:val="31"/>
                <w:rFonts w:cs="Arial" w:ascii="Arial" w:hAnsi="Arial"/>
                <w:b w:val="false"/>
                <w:bCs w:val="false"/>
                <w:i w:val="false"/>
                <w:iCs w:val="false"/>
                <w:color w:val="000000"/>
                <w:spacing w:val="-1"/>
                <w:sz w:val="24"/>
                <w:szCs w:val="24"/>
                <w:shd w:fill="FFFFFF" w:val="clear"/>
              </w:rPr>
              <w:t xml:space="preserve">Об утверждении Административного регламента предоставления Администрацией Щучанского муниципального округа Курганской области </w:t>
            </w:r>
            <w:r>
              <w:rPr>
                <w:rStyle w:val="31"/>
                <w:rFonts w:cs="Arial" w:ascii="Arial" w:hAnsi="Arial"/>
                <w:b w:val="false"/>
                <w:bCs w:val="false"/>
                <w:i w:val="false"/>
                <w:iCs w:val="false"/>
                <w:color w:val="000000"/>
                <w:spacing w:val="-1"/>
                <w:sz w:val="24"/>
                <w:szCs w:val="24"/>
              </w:rPr>
              <w:t xml:space="preserve">муниципальной услуги </w:t>
            </w:r>
            <w:r>
              <w:rPr>
                <w:rStyle w:val="31"/>
                <w:rFonts w:cs="Arial" w:ascii="Arial" w:hAnsi="Arial"/>
                <w:b w:val="false"/>
                <w:bCs w:val="false"/>
                <w:i w:val="false"/>
                <w:iCs w:val="false"/>
                <w:color w:val="000000"/>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character" w:styleId="DefaultParagraphFont">
    <w:name w:val="Default Paragraph Font"/>
    <w:qFormat/>
    <w:rPr/>
  </w:style>
  <w:style w:type="character" w:styleId="Style14">
    <w:name w:val="Текст выноски Знак"/>
    <w:basedOn w:val="DefaultParagraphFont"/>
    <w:qFormat/>
    <w:rPr>
      <w:rFonts w:ascii="Tahoma" w:hAnsi="Tahoma" w:cs="Tahoma"/>
      <w:sz w:val="16"/>
      <w:szCs w:val="16"/>
    </w:rPr>
  </w:style>
  <w:style w:type="character" w:styleId="Ngscope">
    <w:name w:val="ng-scope"/>
    <w:basedOn w:val="DefaultParagraphFont"/>
    <w:qFormat/>
    <w:rPr/>
  </w:style>
  <w:style w:type="character" w:styleId="Style15">
    <w:name w:val="Основной текст_"/>
    <w:qFormat/>
    <w:rPr>
      <w:rFonts w:ascii="Times New Roman" w:hAnsi="Times New Roman" w:eastAsia="Times New Roman" w:cs="Times New Roman"/>
      <w:sz w:val="27"/>
      <w:szCs w:val="27"/>
      <w:shd w:fill="FFFFFF" w:val="clear"/>
    </w:rPr>
  </w:style>
  <w:style w:type="character" w:styleId="3">
    <w:name w:val="Основной текст (3)_"/>
    <w:basedOn w:val="DefaultParagraphFont"/>
    <w:qFormat/>
    <w:rPr>
      <w:rFonts w:ascii="Times New Roman" w:hAnsi="Times New Roman" w:eastAsia="Times New Roman" w:cs="Times New Roman"/>
      <w:b/>
      <w:bCs/>
      <w:i/>
      <w:iCs/>
      <w:sz w:val="28"/>
      <w:szCs w:val="28"/>
      <w:u w:val="none"/>
    </w:rPr>
  </w:style>
  <w:style w:type="character" w:styleId="31">
    <w:name w:val="Основной текст (3) + Не курсив"/>
    <w:basedOn w:val="3"/>
    <w:qFormat/>
    <w:rPr>
      <w:rFonts w:ascii="Times New Roman" w:hAnsi="Times New Roman" w:eastAsia="Times New Roman" w:cs="Times New Roman"/>
      <w:b/>
      <w:bCs/>
      <w:i/>
      <w:iCs/>
      <w:color w:val="000000"/>
      <w:spacing w:val="0"/>
      <w:w w:val="100"/>
      <w:sz w:val="28"/>
      <w:szCs w:val="28"/>
      <w:u w:val="none"/>
      <w:lang w:val="ru-RU" w:eastAsia="ru-RU" w:bidi="ru-RU"/>
    </w:rPr>
  </w:style>
  <w:style w:type="character" w:styleId="5">
    <w:name w:val="Основной текст (5)_"/>
    <w:basedOn w:val="DefaultParagraphFont"/>
    <w:qFormat/>
    <w:rPr>
      <w:rFonts w:ascii="Times New Roman" w:hAnsi="Times New Roman" w:eastAsia="Times New Roman" w:cs="Times New Roman"/>
      <w:i/>
      <w:iCs/>
      <w:sz w:val="26"/>
      <w:szCs w:val="26"/>
      <w:u w:val="none"/>
    </w:rPr>
  </w:style>
  <w:style w:type="character" w:styleId="51">
    <w:name w:val="Основной текст (5) + Не курсив"/>
    <w:basedOn w:val="5"/>
    <w:qFormat/>
    <w:rPr>
      <w:rFonts w:ascii="Times New Roman" w:hAnsi="Times New Roman" w:eastAsia="Times New Roman" w:cs="Times New Roman"/>
      <w:i/>
      <w:iCs/>
      <w:color w:val="000000"/>
      <w:spacing w:val="0"/>
      <w:w w:val="100"/>
      <w:sz w:val="26"/>
      <w:szCs w:val="26"/>
      <w:u w:val="none"/>
      <w:lang w:val="ru-RU" w:eastAsia="ru-RU" w:bidi="ru-RU"/>
    </w:rPr>
  </w:style>
  <w:style w:type="character" w:styleId="2">
    <w:name w:val="Основной текст (2)_"/>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11pt">
    <w:name w:val="Основной текст (2) + 11 pt;Полужирный;Малые прописные"/>
    <w:basedOn w:val="2"/>
    <w:qFormat/>
    <w:rPr>
      <w:rFonts w:ascii="Times New Roman" w:hAnsi="Times New Roman" w:eastAsia="Times New Roman" w:cs="Times New Roman"/>
      <w:b/>
      <w:bCs/>
      <w:i w:val="false"/>
      <w:iCs w:val="false"/>
      <w:smallCaps/>
      <w:strike w:val="false"/>
      <w:dstrike w:val="false"/>
      <w:color w:val="000000"/>
      <w:spacing w:val="0"/>
      <w:w w:val="100"/>
      <w:sz w:val="22"/>
      <w:szCs w:val="22"/>
      <w:u w:val="none"/>
      <w:lang w:val="ru-RU" w:eastAsia="ru-RU" w:bidi="ru-RU"/>
    </w:rPr>
  </w:style>
  <w:style w:type="character" w:styleId="Style16">
    <w:name w:val="Символ нумерации"/>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ConsPlusTitle">
    <w:name w:val="ConsPlusTitle"/>
    <w:qFormat/>
    <w:pPr>
      <w:widowControl w:val="false"/>
      <w:suppressAutoHyphens w:val="true"/>
      <w:overflowPunct w:val="false"/>
      <w:bidi w:val="0"/>
      <w:spacing w:lineRule="auto" w:line="240" w:before="0" w:after="0"/>
      <w:jc w:val="left"/>
    </w:pPr>
    <w:rPr>
      <w:rFonts w:ascii="Calibri" w:hAnsi="Calibri" w:eastAsia="Times New Roman" w:cs="Calibri"/>
      <w:b/>
      <w:color w:val="auto"/>
      <w:kern w:val="0"/>
      <w:sz w:val="22"/>
      <w:szCs w:val="20"/>
      <w:lang w:val="ru-RU" w:eastAsia="ru-RU" w:bidi="ar-SA"/>
    </w:rPr>
  </w:style>
  <w:style w:type="paragraph" w:styleId="ConsPlusNormal">
    <w:name w:val="ConsPlusNormal"/>
    <w:qFormat/>
    <w:pPr>
      <w:widowControl w:val="false"/>
      <w:suppressAutoHyphens w:val="true"/>
      <w:overflowPunct w:val="false"/>
      <w:bidi w:val="0"/>
      <w:spacing w:lineRule="auto" w:line="240" w:before="0" w:after="0"/>
      <w:jc w:val="left"/>
    </w:pPr>
    <w:rPr>
      <w:rFonts w:ascii="Calibri" w:hAnsi="Calibri" w:eastAsia="Times New Roman" w:cs="Calibri"/>
      <w:color w:val="auto"/>
      <w:kern w:val="0"/>
      <w:sz w:val="22"/>
      <w:szCs w:val="20"/>
      <w:lang w:val="ru-RU" w:eastAsia="ru-RU" w:bidi="ar-SA"/>
    </w:rPr>
  </w:style>
  <w:style w:type="paragraph" w:styleId="Western">
    <w:name w:val="western"/>
    <w:basedOn w:val="Normal"/>
    <w:qFormat/>
    <w:pPr>
      <w:spacing w:lineRule="auto" w:line="288" w:before="280" w:after="142"/>
    </w:pPr>
    <w:rPr>
      <w:rFonts w:ascii="Calibri" w:hAnsi="Calibri" w:eastAsia="Times New Roman" w:cs="Times New Roman"/>
      <w:color w:val="00000A"/>
      <w:lang w:eastAsia="ru-RU"/>
    </w:rPr>
  </w:style>
  <w:style w:type="paragraph" w:styleId="NormalWeb">
    <w:name w:val="Normal (Web)"/>
    <w:basedOn w:val="Normal"/>
    <w:qFormat/>
    <w:pPr>
      <w:spacing w:lineRule="auto" w:line="288" w:before="280" w:after="142"/>
    </w:pPr>
    <w:rPr>
      <w:rFonts w:ascii="Times New Roman" w:hAnsi="Times New Roman" w:eastAsia="Times New Roman" w:cs="Times New Roman"/>
      <w:color w:val="00000A"/>
      <w:sz w:val="24"/>
      <w:szCs w:val="24"/>
      <w:lang w:eastAsia="ru-RU"/>
    </w:rPr>
  </w:style>
  <w:style w:type="paragraph" w:styleId="1">
    <w:name w:val="Основной текст1"/>
    <w:basedOn w:val="Normal"/>
    <w:qFormat/>
    <w:pPr>
      <w:shd w:val="clear" w:fill="FFFFFF"/>
      <w:spacing w:lineRule="atLeast" w:line="0" w:before="300" w:after="420"/>
    </w:pPr>
    <w:rPr>
      <w:rFonts w:ascii="Times New Roman" w:hAnsi="Times New Roman" w:eastAsia="Times New Roman" w:cs="Times New Roman"/>
      <w:sz w:val="27"/>
      <w:szCs w:val="27"/>
    </w:rPr>
  </w:style>
  <w:style w:type="paragraph" w:styleId="32">
    <w:name w:val="Основной текст (3)"/>
    <w:basedOn w:val="Normal"/>
    <w:qFormat/>
    <w:pPr>
      <w:shd w:val="clear" w:fill="FFFFFF"/>
      <w:spacing w:lineRule="exact" w:line="322" w:before="0" w:after="600"/>
      <w:ind w:left="0" w:right="0" w:firstLine="2600"/>
    </w:pPr>
    <w:rPr>
      <w:rFonts w:ascii="Times New Roman" w:hAnsi="Times New Roman" w:eastAsia="Times New Roman" w:cs="Times New Roman"/>
      <w:b/>
      <w:bCs/>
      <w:i/>
      <w:iCs/>
      <w:sz w:val="28"/>
      <w:szCs w:val="28"/>
    </w:rPr>
  </w:style>
  <w:style w:type="paragraph" w:styleId="52">
    <w:name w:val="Основной текст (5)"/>
    <w:basedOn w:val="Normal"/>
    <w:qFormat/>
    <w:pPr>
      <w:shd w:val="clear" w:fill="FFFFFF"/>
      <w:spacing w:lineRule="exact" w:line="322" w:before="300" w:after="0"/>
      <w:ind w:left="0" w:right="0" w:firstLine="600"/>
      <w:jc w:val="both"/>
    </w:pPr>
    <w:rPr>
      <w:rFonts w:ascii="Times New Roman" w:hAnsi="Times New Roman" w:eastAsia="Times New Roman" w:cs="Times New Roman"/>
      <w:i/>
      <w:iCs/>
      <w:sz w:val="26"/>
      <w:szCs w:val="26"/>
    </w:rPr>
  </w:style>
  <w:style w:type="paragraph" w:styleId="21">
    <w:name w:val="Основной текст (2)"/>
    <w:basedOn w:val="Normal"/>
    <w:qFormat/>
    <w:pPr>
      <w:shd w:val="clear" w:fill="FFFFFF"/>
      <w:spacing w:lineRule="exact" w:line="322"/>
      <w:jc w:val="both"/>
    </w:pPr>
    <w:rPr>
      <w:rFonts w:ascii="Times New Roman" w:hAnsi="Times New Roman" w:eastAsia="Times New Roman" w:cs="Times New Roman"/>
      <w:sz w:val="26"/>
      <w:szCs w:val="26"/>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903</TotalTime>
  <Application>LibreOffice/7.0.4.2$Windows_X86_64 LibreOffice_project/dcf040e67528d9187c66b2379df5ea4407429775</Application>
  <AppVersion>15.0000</AppVersion>
  <Pages>5</Pages>
  <Words>1877</Words>
  <Characters>13997</Characters>
  <CharactersWithSpaces>15805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2024-02-20T08:55:00Z</dcterms:created>
  <dc:creator>Надежда Николаевна Плотникова</dc:creator>
  <dc:description/>
  <dc:language>ru-RU</dc:language>
  <cp:lastModifiedBy/>
  <cp:lastPrinted>2018-08-08T10:10:00Z</cp:lastPrinted>
  <dcterms:modified xsi:type="dcterms:W3CDTF">2024-12-06T08:46:01Z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