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6095" w:type="dxa"/>
        <w:jc w:val="left"/>
        <w:tblInd w:w="-371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969"/>
        <w:gridCol w:w="13125"/>
      </w:tblGrid>
      <w:tr>
        <w:trPr/>
        <w:tc>
          <w:tcPr>
            <w:tcW w:w="296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31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uto" w:line="240" w:before="0" w:after="0"/>
              <w:ind w:left="0" w:hanging="0"/>
              <w:jc w:val="both"/>
              <w:outlineLvl w:val="0"/>
              <w:rPr>
                <w:rFonts w:ascii="Arial" w:hAnsi="Arial" w:eastAsia="Times New Roman" w:cs="Arial"/>
                <w:b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sz w:val="21"/>
                <w:szCs w:val="21"/>
                <w:lang w:eastAsia="ru-RU"/>
              </w:rPr>
              <w:t>Государственная услуга по принятию решения о возможности гражданина быть опекуном, попечителем, приемным родителем, усыновителем (удочерителем).</w:t>
            </w:r>
          </w:p>
        </w:tc>
      </w:tr>
      <w:tr>
        <w:trPr/>
        <w:tc>
          <w:tcPr>
            <w:tcW w:w="2969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312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  <w:t>Приказ Главного управления социальной защиты населения Курганской области от 16.06.2017 № 327 «Об утверждении Административного регламента предоставления органами местного самоуправления муниципальных районов и городских округов Курганской области государственных услуг по принятию решения о возможности гражданина быть опекуном, попечителем, приемным родителем, усыновителем (удочерителем)»</w:t>
            </w:r>
            <w:bookmarkStart w:id="0" w:name="_GoBack"/>
            <w:bookmarkEnd w:id="0"/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1"/>
                <w:szCs w:val="21"/>
                <w:lang w:eastAsia="ru-RU"/>
              </w:rPr>
              <w:t xml:space="preserve">  (в ред. Приказа Главного управления социальной защиты населения Курганской области от 05.06.2020 № 236)</w:t>
            </w:r>
          </w:p>
        </w:tc>
      </w:tr>
      <w:tr>
        <w:trPr/>
        <w:tc>
          <w:tcPr>
            <w:tcW w:w="2969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312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uto" w:line="240" w:before="0" w:after="0"/>
              <w:ind w:left="0" w:hanging="0"/>
              <w:outlineLvl w:val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Администрацией города Курган</w:t>
            </w:r>
          </w:p>
        </w:tc>
      </w:tr>
      <w:tr>
        <w:trPr/>
        <w:tc>
          <w:tcPr>
            <w:tcW w:w="2969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3125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hd w:val="clear" w:color="auto" w:fill="FFFFFF"/>
              <w:spacing w:lineRule="auto" w:line="240" w:before="0" w:after="0"/>
              <w:ind w:left="0" w:hanging="0"/>
              <w:outlineLvl w:val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kern w:val="2"/>
                <w:sz w:val="21"/>
                <w:szCs w:val="21"/>
                <w:lang w:eastAsia="ru-RU"/>
              </w:rPr>
              <w:t>Департамент социальной политики Администрации города Кургана</w:t>
            </w:r>
          </w:p>
        </w:tc>
      </w:tr>
      <w:tr>
        <w:trPr>
          <w:trHeight w:val="678" w:hRule="atLeast"/>
        </w:trPr>
        <w:tc>
          <w:tcPr>
            <w:tcW w:w="296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auto"/>
                <w:sz w:val="20"/>
                <w:szCs w:val="2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0"/>
                <w:szCs w:val="20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31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 xml:space="preserve">Управление опеки и попечительства, </w:t>
            </w:r>
            <w:r>
              <w:rPr>
                <w:rFonts w:eastAsia="Times New Roman" w:cs="Arial" w:ascii="Arial" w:hAnsi="Arial"/>
                <w:kern w:val="2"/>
                <w:sz w:val="21"/>
                <w:szCs w:val="21"/>
                <w:lang w:eastAsia="ru-RU"/>
              </w:rPr>
              <w:t>Департамент социальной политики Администрации города Кургана,</w:t>
            </w: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 xml:space="preserve"> г. Курган, ул. К. Мяготина, 152, 42-88-91, (346</w:t>
            </w:r>
            <w:r>
              <w:rPr>
                <w:rFonts w:eastAsia="Times New Roman" w:cs="Arial" w:ascii="Arial" w:hAnsi="Arial"/>
                <w:sz w:val="21"/>
                <w:szCs w:val="21"/>
                <w:lang w:val="en-US" w:eastAsia="ru-RU"/>
              </w:rPr>
              <w:t xml:space="preserve">#, </w:t>
            </w:r>
            <w:r>
              <w:rPr>
                <w:rFonts w:eastAsia="Times New Roman" w:cs="Arial" w:ascii="Arial" w:hAnsi="Arial"/>
                <w:sz w:val="21"/>
                <w:szCs w:val="21"/>
                <w:lang w:val="ru-RU" w:eastAsia="ru-RU"/>
              </w:rPr>
              <w:t>347</w:t>
            </w:r>
            <w:r>
              <w:rPr>
                <w:rFonts w:eastAsia="Times New Roman" w:cs="Arial" w:ascii="Arial" w:hAnsi="Arial"/>
                <w:sz w:val="21"/>
                <w:szCs w:val="21"/>
                <w:lang w:val="en-US" w:eastAsia="ru-RU"/>
              </w:rPr>
              <w:t>#</w:t>
            </w: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Часы приема: вторник, четверг: с 9.00 до 12.00, с 13.00 до 16.00 – прием граждан; с 16.00 до 17.00 – выдача документов</w:t>
            </w:r>
          </w:p>
        </w:tc>
      </w:tr>
      <w:tr>
        <w:trPr>
          <w:trHeight w:val="495" w:hRule="atLeast"/>
        </w:trPr>
        <w:tc>
          <w:tcPr>
            <w:tcW w:w="296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31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 w:cs="Arial"/>
                <w:b w:val="false"/>
                <w:b w:val="false"/>
                <w:bCs w:val="false"/>
                <w:sz w:val="21"/>
                <w:szCs w:val="21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1"/>
                <w:szCs w:val="21"/>
              </w:rPr>
              <w:t>Дееспособные совершеннолетние граждане, постоянно проживающие в муниципальном образовании, на территории которого располагается орган опеки и попечительства, выразившие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РФ формах, а также выразившие желание стать опекунами или попечителями совершеннолетних недееспособных или не полностью дееспособных граждан</w:t>
            </w:r>
          </w:p>
        </w:tc>
      </w:tr>
      <w:tr>
        <w:trPr>
          <w:trHeight w:val="1310" w:hRule="atLeast"/>
        </w:trPr>
        <w:tc>
          <w:tcPr>
            <w:tcW w:w="296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31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При принятии решения о возможности гражданина быть опекуном, попечителем, приемным родителем, усыновителем (удочерителем) заявитель представляет следующие документы: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1) заявление (представляется в отношении совершеннолетних недееспособных или не полностью дееспособных граждан).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В случае назначения ребенку или совершеннолетнему подопечному нескольких опекунов, попечителей заявители, в частности супруги, подают заявление совместно.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паспорт или иной документ, удостоверяющий личность, - предъявляется при подаче заявления;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3) копия финансового лицевого счета с места жительства (принимается органом опеки и попечительства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в течение года со дня выдачи</w:t>
            </w:r>
            <w:r>
              <w:rPr>
                <w:rFonts w:ascii="Arial" w:hAnsi="Arial"/>
                <w:sz w:val="20"/>
                <w:szCs w:val="20"/>
              </w:rPr>
              <w:t>);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 справка с места работы заявителя с указанием должности и размера средней заработной платы за последние 12 месяцев и (или) иной документ, подтверждающий доход заявителя, или справка с места работы супруга (супруги) заявителя с указанием должности и размера средней заработной платы за последние 12 месяцев и (или) иной документ, подтверждающий доход супруга (супруги),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представляется в случае подачи заявления в отношении несовершеннолетних граждан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или справка с места работы с указанием должности и размера средней заработной платы за последние 12 месяцев, а для граждан, не состоящих в трудовых отношениях,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иной документ, подтверждающий доходы,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представляется в случае подачи заявления в отношении совершеннолетних недееспособных или не полностью дееспособных граждан.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Указанные документы принимаются органом опеки и попечительства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в течение года со дня их выдачи;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5) медицинское заключение о состоянии здоровья по результатам медицинского освидетельствования заявителя, выданное в установленном действующим законодательством порядке.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Указанный документ принимается органом опеки и попечительства в случае подачи заявления в отношении несовершеннолетних граждан в течение 6 месяцев со дня его выдачи, в случае подачи заявления в отношении совершеннолетних недееспособных или не полностью дееспособных граждан -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в течение 3 месяцев со дня его выдачи</w:t>
            </w:r>
            <w:r>
              <w:rPr>
                <w:rFonts w:ascii="Arial" w:hAnsi="Arial"/>
                <w:sz w:val="20"/>
                <w:szCs w:val="20"/>
              </w:rPr>
              <w:t>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6</w:t>
            </w:r>
            <w:r>
              <w:rPr>
                <w:rFonts w:cs="Arial" w:ascii="Arial" w:hAnsi="Arial"/>
                <w:sz w:val="20"/>
                <w:szCs w:val="20"/>
              </w:rPr>
              <w:t>) автобиография.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В отношении несовершеннолетних граждан: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  <w:r>
              <w:rPr>
                <w:rFonts w:ascii="Arial" w:hAnsi="Arial"/>
                <w:sz w:val="20"/>
                <w:szCs w:val="20"/>
              </w:rPr>
              <w:t>) копия свидетельства о браке (если заявитель состоит в браке).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В случае если заявитель не представил копию документа, указанного в настоящем подпункте, специалист органа опеки и попечительства изготавливает копию указанного документа самостоятельно (при наличии представленного заявителем оригинала этого документа) 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8</w:t>
            </w:r>
            <w:r>
              <w:rPr>
                <w:rFonts w:cs="Arial" w:ascii="Arial" w:hAnsi="Arial"/>
                <w:sz w:val="20"/>
                <w:szCs w:val="20"/>
              </w:rPr>
              <w:t xml:space="preserve">) копия свидетельства или иного документа о прохождении подготовки заявителя в порядке, установленном п. 6 ст. 127 СК РФ (кроме близких родственников детей, а также лиц, которые являются или являлись опекунами (попечителями) детей и которые не были отстранены от исполнения возложенных на них обязанностей, и лиц, которые являются или являлись усыновителями и в отношении которых усыновление не было отменено), 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0"/>
                <w:szCs w:val="20"/>
              </w:rPr>
              <w:t>В случае если заявитель не представил копию документа, указанного в настоящем подпункте, специалист органа опеки и попечительства изготавливает копию указанного документа самостоятельно (при наличии представленного заявителем оригинала этого документа);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При принятии решения о возможности гражданина быть опекуном, попечителем, приемным родителем несовершеннолетнего или опекуном, попечителем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совершеннолетнего недееспособного или не полностью дееспособного гражданина</w:t>
            </w:r>
            <w:r>
              <w:rPr>
                <w:rFonts w:ascii="Arial" w:hAnsi="Arial"/>
                <w:sz w:val="20"/>
                <w:szCs w:val="20"/>
              </w:rPr>
              <w:t xml:space="preserve"> заявитель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дополнительно представляет следующие документы: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письменное согласие совершеннолетних членов семьи с учетом мнения детей, достигших 10-летнего возраста, проживающих совместно с заявителем, на прием ребенка (детей) в семью - представляется в отношении несовершеннолетних граждан - или на совместное проживание совершеннолетнего подопечного с опекуном, попечителем (в случае принятия решения опекуном, попечителем о совместном проживании совершеннолетнего подопечного с семьей опекуна, попечителя);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2) документ о прохождении подготовки заявителя в порядке, установленном Постановлением Правительства РФ от 17 ноября 2010 года N 927 "Об отдельных вопросах осуществления опеки и попечительства в отношении совершеннолетних недееспособных или не полностью дееспособных граждан"(при наличии).</w:t>
            </w:r>
          </w:p>
        </w:tc>
      </w:tr>
      <w:tr>
        <w:trPr/>
        <w:tc>
          <w:tcPr>
            <w:tcW w:w="296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31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1) документ, подтверждающий право пользования жилым помещением либо право собственности на жилое помещение (принимаются органом опеки и попечительства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в течение года со дня их выдачи</w:t>
            </w:r>
            <w:r>
              <w:rPr>
                <w:rFonts w:ascii="Arial" w:hAnsi="Arial"/>
                <w:sz w:val="20"/>
                <w:szCs w:val="20"/>
              </w:rPr>
              <w:t>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В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случае подачи заявления в отношении совершеннолетних недееспособных или не полностью дееспособных граждан (принимается органом опеки и попечительства: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bookmarkStart w:id="1" w:name="P197"/>
            <w:bookmarkEnd w:id="1"/>
            <w:r>
              <w:rPr>
                <w:rFonts w:ascii="Arial" w:hAnsi="Arial"/>
                <w:sz w:val="20"/>
                <w:szCs w:val="20"/>
              </w:rPr>
              <w:t xml:space="preserve">2) справка органов внутренних дел, подтверждающая отсутствие у заявителя судимости за умышленное преступление против жизни и здоровья граждан, -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в течение года со дня ее выдачи</w:t>
            </w:r>
            <w:r>
              <w:rPr>
                <w:rFonts w:ascii="Arial" w:hAnsi="Arial"/>
                <w:sz w:val="20"/>
                <w:szCs w:val="20"/>
              </w:rPr>
              <w:t>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 xml:space="preserve">) справка, подтверждающая получение пенсии, выданная территориальным органом ПФР или иными органами, осуществляющими пенсионное обеспечение, в случае </w:t>
            </w:r>
            <w:r>
              <w:rPr>
                <w:rFonts w:eastAsia="Calibri" w:cs="" w:ascii="Arial" w:hAnsi="Arial" w:cstheme="minorBidi" w:eastAsiaTheme="minorHAnsi"/>
                <w:color w:val="auto"/>
                <w:kern w:val="0"/>
                <w:sz w:val="20"/>
                <w:szCs w:val="20"/>
                <w:lang w:val="ru-RU" w:eastAsia="en-US" w:bidi="ar-SA"/>
              </w:rPr>
              <w:t>если</w:t>
            </w:r>
            <w:r>
              <w:rPr>
                <w:rFonts w:ascii="Arial" w:hAnsi="Arial"/>
                <w:sz w:val="20"/>
                <w:szCs w:val="20"/>
              </w:rPr>
              <w:t xml:space="preserve"> заявителем, являющимся пенсионером;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>) справка о соответствии жилых помещений санитарным и техническим правилам и нормам, выданная соответствующими уполномоченными органами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В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случае подачи заявления в отношении несовершеннолетних граждан: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 xml:space="preserve">) справка органов внутренних дел, подтверждающая отсутствие у заявителя судимости или факта уголовного преследования за преступления, предусмотренные п. 1 ст. 146 СК РФ (принимается органом опеки и попечительства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в течение года со дня ее выдачи</w:t>
            </w:r>
            <w:r>
              <w:rPr>
                <w:rFonts w:ascii="Arial" w:hAnsi="Arial"/>
                <w:sz w:val="20"/>
                <w:szCs w:val="20"/>
              </w:rPr>
              <w:t>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) справка, подтверждающая получение пенсии, выданная территориальным органом ПФР или иным органом, осуществляющим пенсионное обеспечение, в случае заявителями, основным источником доходов которых являются страховое обеспечение по обязательному пенсионному страхованию или иные пенсионные выплаты.</w:t>
            </w:r>
          </w:p>
        </w:tc>
      </w:tr>
      <w:tr>
        <w:trPr/>
        <w:tc>
          <w:tcPr>
            <w:tcW w:w="296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31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0" w:after="0"/>
              <w:ind w:hanging="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color w:val="000000"/>
                <w:sz w:val="21"/>
                <w:szCs w:val="21"/>
              </w:rPr>
              <w:t>Направление (вручение) заявителю заключения о возможности (невозможности) быть опекуном, попечителем, приемным родителем, усыновителем (удочерителем).</w:t>
            </w:r>
          </w:p>
        </w:tc>
      </w:tr>
      <w:tr>
        <w:trPr/>
        <w:tc>
          <w:tcPr>
            <w:tcW w:w="296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31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В отношении несовершеннолетних граждан : не более 13 дней со дня представления документов.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В отношении совершеннолетних недееспособных или не полностью дееспособных граждан: не более 18 дней со дня представления документов.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Если заявитель не представил самостоятельно не обязательные документы, срок предоставления услуги увеличивается, но не более чем на: 3 рабочих дня и 5 рабочих дней (за исключением запроса о предоставлении справки из органов внутренних дел - 30 календарных дней).</w:t>
            </w:r>
          </w:p>
        </w:tc>
      </w:tr>
      <w:tr>
        <w:trPr/>
        <w:tc>
          <w:tcPr>
            <w:tcW w:w="296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31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Отсутствуют.</w:t>
            </w:r>
          </w:p>
        </w:tc>
      </w:tr>
      <w:tr>
        <w:trPr/>
        <w:tc>
          <w:tcPr>
            <w:tcW w:w="296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31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eastAsia="Times New Roman" w:cs="Arial" w:ascii="Arial" w:hAnsi="Arial"/>
                <w:sz w:val="21"/>
                <w:szCs w:val="21"/>
                <w:lang w:eastAsia="ru-RU"/>
              </w:rPr>
              <w:t>Государственная услуга предоставляется на бесплатной основе.</w:t>
            </w:r>
          </w:p>
        </w:tc>
      </w:tr>
    </w:tbl>
    <w:p>
      <w:pPr>
        <w:pStyle w:val="ConsPlusTitle"/>
        <w:numPr>
          <w:ilvl w:val="0"/>
          <w:numId w:val="0"/>
        </w:numPr>
        <w:ind w:left="0" w:hanging="0"/>
        <w:jc w:val="center"/>
        <w:outlineLvl w:val="0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c6593e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2" w:customStyle="1">
    <w:name w:val="Основной шрифт абзаца2"/>
    <w:qFormat/>
    <w:rsid w:val="00310faf"/>
    <w:rPr/>
  </w:style>
  <w:style w:type="character" w:styleId="Strong">
    <w:name w:val="Strong"/>
    <w:uiPriority w:val="22"/>
    <w:qFormat/>
    <w:rsid w:val="00b018b1"/>
    <w:rPr>
      <w:b/>
      <w:bCs/>
    </w:rPr>
  </w:style>
  <w:style w:type="character" w:styleId="11" w:customStyle="1">
    <w:name w:val="Основной шрифт абзаца1"/>
    <w:qFormat/>
    <w:rsid w:val="007b334c"/>
    <w:rPr/>
  </w:style>
  <w:style w:type="character" w:styleId="12" w:customStyle="1">
    <w:name w:val="Заголовок 1 Знак"/>
    <w:basedOn w:val="DefaultParagraphFont"/>
    <w:link w:val="1"/>
    <w:uiPriority w:val="9"/>
    <w:qFormat/>
    <w:rsid w:val="00c6593e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 w:customStyle="1">
    <w:name w:val="Интернет-ссылка"/>
    <w:rsid w:val="00047faf"/>
    <w:rPr>
      <w:color w:val="000080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9967b8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077480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rsid w:val="00113efd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Application>LibreOffice/7.0.4.2$Windows_X86_64 LibreOffice_project/dcf040e67528d9187c66b2379df5ea4407429775</Application>
  <AppVersion>15.0000</AppVersion>
  <Pages>3</Pages>
  <Words>990</Words>
  <Characters>7046</Characters>
  <CharactersWithSpaces>7986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2024-09-18T09:42:55Z</dcterms:modified>
  <cp:revision>144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