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63" w:type="dxa"/>
        <w:jc w:val="left"/>
        <w:tblInd w:w="13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459"/>
        <w:gridCol w:w="12903"/>
      </w:tblGrid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Ответственный орган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ind w:left="0" w:hanging="0"/>
              <w:outlineLvl w:val="0"/>
              <w:rPr>
                <w:rFonts w:ascii="Arial" w:hAnsi="Arial" w:eastAsia="Times New Roman" w:cs="Arial"/>
                <w:kern w:val="2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kern w:val="2"/>
                <w:sz w:val="21"/>
                <w:szCs w:val="21"/>
                <w:lang w:eastAsia="ru-RU"/>
              </w:rPr>
              <w:t>Департамент экономического развития Курганской области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Получатели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Юридические лица</w:t>
            </w:r>
          </w:p>
        </w:tc>
      </w:tr>
      <w:tr>
        <w:trPr>
          <w:trHeight w:val="678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Услуга предоставляется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ind w:left="0" w:hanging="0"/>
              <w:outlineLvl w:val="0"/>
              <w:rPr>
                <w:rFonts w:ascii="Arial" w:hAnsi="Arial" w:eastAsia="Times New Roman" w:cs="Arial"/>
                <w:kern w:val="2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kern w:val="2"/>
                <w:sz w:val="21"/>
                <w:szCs w:val="21"/>
                <w:lang w:eastAsia="ru-RU"/>
              </w:rPr>
              <w:t>Департаментом экономического развития Курганской области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</w:r>
          </w:p>
        </w:tc>
      </w:tr>
      <w:tr>
        <w:trPr>
          <w:trHeight w:val="2054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Заявители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Соискатель лицензии – юридическое лицо (организация), желающее осуществлять деятельность по розничной продаже алкогольной продукции и (или) розничной продаже алкогольной продукции при оказании услуг общественного питания.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Arial" w:hAnsi="Arial" w:eastAsia="Times New Roman" w:cs="Arial"/>
                <w:b/>
                <w:color w:val="000000"/>
                <w:sz w:val="21"/>
                <w:szCs w:val="21"/>
                <w:lang w:eastAsia="ru-RU"/>
              </w:rPr>
            </w:pPr>
            <w:r>
              <w:rPr>
                <w:sz w:val="24"/>
              </w:rPr>
              <w:t>В качестве заявителя по переоформлению лицензии, продлению, прекращению действия лицензии выступает лицензиат (юридическое лицо, имеющее лицензию на деятельность по розничной продаже алкогольной продукции и (или) розничной продаже алкогольной продукции при оказании услуг общественного питания.</w:t>
            </w:r>
          </w:p>
        </w:tc>
      </w:tr>
      <w:tr>
        <w:trPr>
          <w:trHeight w:val="2444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получения лицензии: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заявление в Департамент экономического развития Курганской области по форме;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2) документ, подтверждающий наличие у организации оплаченного уставного капитала (уставного фонда) в соответствии с пунктом 4.3 статьи 4 Закона Курганской области от 30 апреля 1997 года № 34 «О регулировании отдельных отношений в сфере производства и оборота этилового спирта, алкогольной и спиртосодержащей продукции»;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продления срока действия лицензии: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заявление о продлении срока действия лицензии.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Заявление подается  не ранее чем за 90 дней до истечения срока ее действия;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переоформление лицензии в связи с внесением дополнительных мест нахождения обособленных подразделений организации: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заявление на переоформление в связи с внесением дополнительных мест;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переоформления лицензии в связи с изменением наименования, изменением места нахождения, окончанием срока аренды, изменением иных указанных в лицензии сведений, утратой лицензии: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заявление на переоформление;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при переоформлении лицензии в связи с реорганизацией организации в форме слияния, присоединения или преобразования документы, предусмотренные подпунктом 3 пункта 12 настоящего порядка, не представляются.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В случае изменения наименования организации (без ее реорганизации), изменения места ее нахождения или указанных в лицензии мест нахождения ее обособленных подразделений, окончания срока аренды производственного или складского помещения, стационарного торгового объекта, используемого для осуществления лицензируемого вида деятельности, изменения иных указанных в лицензии сведений, а также в случае утраты лицензии переоформление лицензии осуществляется на основании заявления организации с  приложением документов, подтверждающих указанные изменения или утрату лицензии.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прекращения действия лицензии: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заявление организации о прекращении действия лицензии;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Необязательные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u w:val="single"/>
                <w:lang w:eastAsia="ru-RU"/>
              </w:rPr>
              <w:t>Перечень документов предоставляемых по инициативе заявителя (если не предоставлены запрашиваются по межведомственному взаимодействию):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получения лицензии: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копия документа о государственной регистрации организации - юридического лица. В случае если указанный документ не представлен заявителем, по межведомственному запросу лицензирующего органа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предоставляет сведения, подтверждающие факт внесения сведений о соискателе лицензии в единый государственный реестр юридических лиц;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2)  копия документа о постановке организации на учет в налоговом органе. В случае если указанный документ не представлен заявителем, по межведомственному запросу лицензирующего органа федеральный орган исполнительной власти, осуществляющий функции по контролю и надзору за соблюдением законодательства о налогах и сборах, предоставляет сведения, подтверждающие факт постановки соискателя лицензии на учет в налоговом органе;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3) копия документа об уплате государственной пошлины за предоставление лицензии. В случае если копия указанного документа не представлена заявителем,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 xml:space="preserve">4) </w:t>
            </w:r>
            <w:r>
              <w:rPr>
                <w:rFonts w:eastAsia="Times New Roman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2C2A29"/>
                <w:sz w:val="21"/>
                <w:szCs w:val="21"/>
                <w:u w:val="none"/>
                <w:shd w:fill="auto" w:val="clear"/>
                <w:lang w:eastAsia="ru-RU"/>
              </w:rPr>
              <w:t>документы, подтверждающие наличие у организации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стационарного объекта общественного питания, который планируется использовать для розничной продажи алкогольной продукции при оказании услуг общественного питания.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2C2A29"/>
                <w:sz w:val="21"/>
                <w:szCs w:val="21"/>
                <w:u w:val="none"/>
                <w:shd w:fill="auto" w:val="clear"/>
                <w:lang w:eastAsia="ru-RU"/>
              </w:rPr>
              <w:t>5) 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них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пользования, вместо места нахождения обособленного подразделения указываются регистрационные данные вагона-ресторана (вагона-кафе, вагона-буфета, вагона-бара), водного судна, присвоенные им в установленном порядке для соответствующих транспортных средств);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1"/>
                <w:szCs w:val="21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2C2A29"/>
                <w:sz w:val="21"/>
                <w:szCs w:val="21"/>
                <w:u w:val="none"/>
                <w:shd w:fill="auto" w:val="clear"/>
                <w:lang w:eastAsia="ru-RU"/>
              </w:rPr>
              <w:t>6) сведения из единого реестра уведомлений о начале предоставления услуг общественного питания. В случае, если указанные сведения не представлены организацией, указанные сведения представляются по запросу Департамента уполномоченным федеральным органом исполнительной власти.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highlight w:val="none"/>
                <w:shd w:fill="FFFF00" w:val="clear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hd w:fill="FFFF00" w:val="clear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2C2A29"/>
                <w:sz w:val="21"/>
                <w:szCs w:val="21"/>
                <w:lang w:eastAsia="ru-RU"/>
              </w:rPr>
              <w:t>Для продления лицензии: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документ об уплате государственной пошлины за предоставление лицензии. В случае, если данный документ  не представлен заявителем, факт уплаты  государственной пошлины проверяется в Государственной информационной системе о государственных и муниципальных платежах;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1"/>
                <w:szCs w:val="21"/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Результат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Web"/>
              <w:widowControl w:val="false"/>
              <w:spacing w:lineRule="auto" w:line="218" w:before="0" w:after="0"/>
              <w:ind w:firstLine="113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- </w:t>
            </w:r>
            <w:r>
              <w:rPr>
                <w:rFonts w:cs="Arial" w:ascii="Arial" w:hAnsi="Arial"/>
                <w:sz w:val="21"/>
                <w:szCs w:val="21"/>
              </w:rPr>
              <w:t>выдача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лицензии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>;</w:t>
            </w:r>
          </w:p>
          <w:p>
            <w:pPr>
              <w:pStyle w:val="NormalWeb"/>
              <w:widowControl w:val="false"/>
              <w:spacing w:lineRule="auto" w:line="218" w:before="280" w:after="0"/>
              <w:ind w:firstLine="113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- </w:t>
            </w:r>
            <w:r>
              <w:rPr>
                <w:rFonts w:cs="Arial" w:ascii="Arial" w:hAnsi="Arial"/>
                <w:sz w:val="21"/>
                <w:szCs w:val="21"/>
              </w:rPr>
              <w:t>продление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срока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действия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лицензии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>;</w:t>
            </w:r>
          </w:p>
          <w:p>
            <w:pPr>
              <w:pStyle w:val="NormalWeb"/>
              <w:widowControl w:val="false"/>
              <w:spacing w:lineRule="auto" w:line="218" w:before="280" w:after="0"/>
              <w:ind w:firstLine="113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- </w:t>
            </w:r>
            <w:r>
              <w:rPr>
                <w:rFonts w:cs="Arial" w:ascii="Arial" w:hAnsi="Arial"/>
                <w:sz w:val="21"/>
                <w:szCs w:val="21"/>
              </w:rPr>
              <w:t>переоформление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лицензии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>;</w:t>
            </w:r>
          </w:p>
          <w:p>
            <w:pPr>
              <w:pStyle w:val="NormalWeb"/>
              <w:widowControl w:val="false"/>
              <w:spacing w:lineRule="auto" w:line="218" w:before="280" w:after="0"/>
              <w:ind w:firstLine="113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- </w:t>
            </w:r>
            <w:r>
              <w:rPr>
                <w:rFonts w:cs="Arial" w:ascii="Arial" w:hAnsi="Arial"/>
                <w:sz w:val="21"/>
                <w:szCs w:val="21"/>
              </w:rPr>
              <w:t>прекращение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действия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лицензии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по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заявлению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организации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>;</w:t>
            </w:r>
          </w:p>
          <w:p>
            <w:pPr>
              <w:pStyle w:val="NormalWeb"/>
              <w:widowControl w:val="false"/>
              <w:spacing w:lineRule="auto" w:line="218" w:before="280" w:after="0"/>
              <w:ind w:firstLine="113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- </w:t>
            </w:r>
            <w:r>
              <w:rPr>
                <w:rFonts w:cs="Arial" w:ascii="Arial" w:hAnsi="Arial"/>
                <w:sz w:val="21"/>
                <w:szCs w:val="21"/>
              </w:rPr>
              <w:t>отказ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в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выдаче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, </w:t>
            </w:r>
            <w:r>
              <w:rPr>
                <w:rFonts w:cs="Arial" w:ascii="Arial" w:hAnsi="Arial"/>
                <w:sz w:val="21"/>
                <w:szCs w:val="21"/>
              </w:rPr>
              <w:t>переоформлении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или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продлении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действия</w:t>
            </w:r>
            <w:r>
              <w:rPr>
                <w:rFonts w:cs="Arial" w:ascii="Arial" w:hAnsi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</w:rPr>
              <w:t>лицензии.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1"/>
                <w:szCs w:val="21"/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Срок предоставления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  <w:shd w:fill="FFFFFF" w:val="clear"/>
              </w:rPr>
              <w:t>Решение о выдаче лицензии на розничную продажу алкогольной продукции, о выдаче лицензии на</w:t>
            </w:r>
            <w:r>
              <w:rPr>
                <w:rFonts w:cs="Arial" w:ascii="Arial" w:hAnsi="Arial"/>
                <w:i/>
                <w:iCs/>
                <w:color w:val="000000"/>
                <w:sz w:val="21"/>
                <w:szCs w:val="21"/>
                <w:shd w:fill="FFFFFF" w:val="clear"/>
              </w:rPr>
              <w:t xml:space="preserve"> </w:t>
            </w:r>
            <w:r>
              <w:rPr>
                <w:rFonts w:cs="Arial" w:ascii="Arial" w:hAnsi="Arial"/>
                <w:color w:val="000000"/>
                <w:sz w:val="21"/>
                <w:szCs w:val="21"/>
                <w:shd w:fill="FFFFFF" w:val="clear"/>
              </w:rPr>
              <w:t xml:space="preserve">розничную продажу алкогольной продукции при оказании услуг общественного питания (отказ в выдаче), продлении срока действия лицензии (отказ в продлении срока), решение о переоформлении лицензии принимается в течении </w:t>
            </w:r>
            <w:r>
              <w:rPr>
                <w:rFonts w:cs="Arial" w:ascii="Arial" w:hAnsi="Arial"/>
                <w:color w:val="000000"/>
                <w:sz w:val="21"/>
                <w:szCs w:val="21"/>
              </w:rPr>
              <w:t xml:space="preserve">30 </w:t>
            </w:r>
            <w:r>
              <w:rPr>
                <w:rFonts w:cs="Arial" w:ascii="Arial" w:hAnsi="Arial"/>
                <w:color w:val="000000"/>
                <w:sz w:val="21"/>
                <w:szCs w:val="21"/>
              </w:rPr>
              <w:t>календарных</w:t>
            </w:r>
            <w:r>
              <w:rPr>
                <w:rFonts w:cs="Arial" w:ascii="Arial" w:hAnsi="Arial"/>
                <w:color w:val="000000"/>
                <w:sz w:val="21"/>
                <w:szCs w:val="21"/>
              </w:rPr>
              <w:t xml:space="preserve"> дней с</w:t>
            </w:r>
            <w:r>
              <w:rPr>
                <w:rFonts w:cs="Arial" w:ascii="Arial" w:hAnsi="Arial"/>
                <w:color w:val="000000"/>
                <w:sz w:val="21"/>
                <w:szCs w:val="21"/>
                <w:shd w:fill="FFFFFF" w:val="clear"/>
              </w:rPr>
              <w:t>о дня поступления заявления и всех необходимых документов в Департамент.</w:t>
            </w:r>
          </w:p>
          <w:p>
            <w:pPr>
              <w:pStyle w:val="NormalWeb"/>
              <w:widowControl w:val="false"/>
              <w:spacing w:before="280" w:after="0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  <w:shd w:fill="FFFFFF" w:val="clear"/>
              </w:rPr>
              <w:t>Решение о выдаче лицензии или об отказе в ее выдаче с указанием причин отказа в письменной форме направляется заявителю в течение 3 рабочих дней после принятия соответствующего решения.</w:t>
            </w:r>
          </w:p>
          <w:p>
            <w:pPr>
              <w:pStyle w:val="NormalWeb"/>
              <w:widowControl w:val="false"/>
              <w:spacing w:before="280" w:after="0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  <w:shd w:fill="FFFFFF" w:val="clear"/>
              </w:rPr>
              <w:t>*В случае проведения дополнительной экспертизы указанный срок продлевается на период ее проведения, но не более чем на 30 дней.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1"/>
                <w:szCs w:val="21"/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lineRule="atLeast" w:line="100" w:before="0" w:after="200"/>
              <w:jc w:val="both"/>
              <w:rPr/>
            </w:pPr>
            <w:r>
              <w:rPr>
                <w:rStyle w:val="11"/>
                <w:rFonts w:eastAsia="Arial" w:ascii="Arial" w:hAnsi="Arial"/>
                <w:sz w:val="21"/>
                <w:szCs w:val="21"/>
                <w:shd w:fill="auto" w:val="clear"/>
              </w:rPr>
              <w:t>1)  представление заявителем неполного комплекта документов, предусмотренного приказом Департамента экономического развития Курганской области от 28 августа 2017 года № 108-ОД «Об утверждении Административного регламента предоставления Департаментом экономического развития Курганской области государственной услуги «Лицензирование розничной продажи алкогольной продукции (за исключением лицензирования розничной продажи вина, игристого вина, осуществляемой сельскохозяйственными товаропроизводителями)» (далее — Административный регламент) в качестве документов, подлежащих обязательному представлению заявителем;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lineRule="atLeast" w:line="100" w:before="0" w:after="200"/>
              <w:jc w:val="both"/>
              <w:rPr/>
            </w:pPr>
            <w:r>
              <w:rPr>
                <w:rStyle w:val="11"/>
                <w:rFonts w:eastAsia="Arial" w:ascii="Arial" w:hAnsi="Arial"/>
                <w:sz w:val="21"/>
                <w:szCs w:val="21"/>
                <w:shd w:fill="auto" w:val="clear"/>
              </w:rPr>
              <w:t>2)  представление документов, имеющих подчистки либо приписки, зачеркнутые слова и иные не оговоренные исправления, а также документов, исполненных карандашом;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lineRule="atLeast" w:line="100" w:before="0" w:after="200"/>
              <w:jc w:val="both"/>
              <w:rPr/>
            </w:pPr>
            <w:r>
              <w:rPr>
                <w:rStyle w:val="11"/>
                <w:rFonts w:eastAsia="Arial" w:ascii="Arial" w:hAnsi="Arial"/>
                <w:sz w:val="21"/>
                <w:szCs w:val="21"/>
                <w:shd w:fill="auto" w:val="clear"/>
              </w:rPr>
              <w:t>3)  представление документов, утративших силу.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lineRule="atLeast" w:line="100" w:before="0" w:after="200"/>
              <w:jc w:val="both"/>
              <w:rPr/>
            </w:pPr>
            <w:r>
              <w:rPr>
                <w:rStyle w:val="11"/>
                <w:rFonts w:eastAsia="Arial" w:ascii="Arial" w:hAnsi="Arial"/>
                <w:sz w:val="21"/>
                <w:szCs w:val="21"/>
                <w:shd w:fill="auto" w:val="clear"/>
              </w:rPr>
              <w:t>Заявителю может быть отказано в приеме документов до момента регистрации поданных заявителем документов.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lineRule="atLeast" w:line="100" w:before="0" w:after="200"/>
              <w:jc w:val="both"/>
              <w:rPr/>
            </w:pPr>
            <w:r>
              <w:rPr>
                <w:rStyle w:val="11"/>
                <w:rFonts w:eastAsia="Arial" w:ascii="Arial" w:hAnsi="Arial"/>
                <w:sz w:val="21"/>
                <w:szCs w:val="21"/>
                <w:shd w:fill="auto" w:val="clear"/>
              </w:rPr>
              <w:t>Отказ в приеме документов оформляется в письменном виде с указанием причин, а также информации, которая не была представлена заявителем.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Стоимость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both"/>
              <w:rPr>
                <w:b w:val="false"/>
                <w:bCs w:val="false"/>
                <w:highlight w:val="none"/>
                <w:u w:val="singl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sz w:val="21"/>
                <w:szCs w:val="21"/>
                <w:u w:val="single"/>
                <w:shd w:fill="auto" w:val="clear"/>
                <w:lang w:val="de-DE"/>
              </w:rPr>
              <w:t>За предоставление (выдачу) или продление срока действия лицензии на розничную продажу алкогольной продукции за каждый год срока действия лицензии в отношении каждого места осуществления деятельности, указанного в государственном сводном реестре выданных лицензий: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- </w:t>
            </w:r>
            <w:r>
              <w:rPr>
                <w:rFonts w:cs="Arial" w:ascii="Arial" w:hAnsi="Arial"/>
                <w:b/>
                <w:bCs/>
                <w:sz w:val="21"/>
                <w:szCs w:val="21"/>
                <w:shd w:fill="auto" w:val="clear"/>
                <w:lang w:val="de-DE"/>
              </w:rPr>
              <w:t>20 000 рублей</w:t>
            </w: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 xml:space="preserve"> - в случае, если место осуществления деятельности расположено в сельском населенном пункте;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- </w:t>
            </w:r>
            <w:r>
              <w:rPr>
                <w:rFonts w:cs="Arial" w:ascii="Arial" w:hAnsi="Arial"/>
                <w:b/>
                <w:bCs/>
                <w:sz w:val="21"/>
                <w:szCs w:val="21"/>
                <w:shd w:fill="auto" w:val="clear"/>
                <w:lang w:val="de-DE"/>
              </w:rPr>
              <w:t>65 000 рублей</w:t>
            </w: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 xml:space="preserve"> - в остальных случаях;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20. За переоформление лицензии на розничную продажу алкогольной продукции: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1) </w:t>
            </w:r>
            <w:r>
              <w:rPr>
                <w:rFonts w:cs="Arial" w:ascii="Arial" w:hAnsi="Arial"/>
                <w:sz w:val="21"/>
                <w:szCs w:val="21"/>
                <w:u w:val="single"/>
                <w:shd w:fill="auto" w:val="clear"/>
                <w:lang w:val="de-DE"/>
              </w:rPr>
              <w:t>в связи с увеличением количества мест осуществления деятельности, указанных в государственном сводном реестре выданных лицензий, за каждый год срока действия лицензии в отношении каждого дополнительного места осуществления деятельности: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- </w:t>
            </w:r>
            <w:r>
              <w:rPr>
                <w:rFonts w:cs="Arial" w:ascii="Arial" w:hAnsi="Arial"/>
                <w:b/>
                <w:bCs/>
                <w:sz w:val="21"/>
                <w:szCs w:val="21"/>
                <w:shd w:fill="auto" w:val="clear"/>
                <w:lang w:val="de-DE"/>
              </w:rPr>
              <w:t xml:space="preserve">20 000 рублей </w:t>
            </w: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- в случае, если дополнительное место осуществления деятельности расположено в сельском населенном пункте;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- </w:t>
            </w:r>
            <w:r>
              <w:rPr>
                <w:rFonts w:cs="Arial" w:ascii="Arial" w:hAnsi="Arial"/>
                <w:b/>
                <w:bCs/>
                <w:sz w:val="21"/>
                <w:szCs w:val="21"/>
                <w:shd w:fill="auto" w:val="clear"/>
                <w:lang w:val="de-DE"/>
              </w:rPr>
              <w:t xml:space="preserve">65 000 рублей </w:t>
            </w: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- в остальных случаях;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2) в связи с изменением наименования юридического лица (без его реорганизации), его места нахождения или места осуществления деятельности, указанных в государственном сводном реестре выданных лицензий, либо иных данных, указанных в таком реестре (за исключением переоформления лицензии на розничную продажу алкогольной продукции в связи с увеличением количества мест осуществления деятельности, указанных в государственном сводном реестре выданных лицензий), -</w:t>
            </w:r>
            <w:r>
              <w:rPr>
                <w:rFonts w:cs="Arial" w:ascii="Arial" w:hAnsi="Arial"/>
                <w:b/>
                <w:bCs/>
                <w:sz w:val="21"/>
                <w:szCs w:val="21"/>
                <w:shd w:fill="auto" w:val="clear"/>
                <w:lang w:val="de-DE"/>
              </w:rPr>
              <w:t xml:space="preserve"> 3500 рублей;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 xml:space="preserve">3) в случае реорганизации организации (за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деятельности) переоформление лицензии на вид деятельности в области производства и оборота этилового спирта, алкогольной и спиртосодержащей продукции </w:t>
            </w:r>
            <w:r>
              <w:rPr>
                <w:rFonts w:cs="Arial" w:ascii="Arial" w:hAnsi="Arial"/>
                <w:sz w:val="21"/>
                <w:szCs w:val="21"/>
                <w:u w:val="single"/>
                <w:shd w:fill="auto" w:val="clear"/>
                <w:lang w:val="de-DE"/>
              </w:rPr>
              <w:t>осуществляется в порядке, установленном для ее получения</w:t>
            </w: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>, по заявлению организации или ее правопреемника.</w:t>
            </w:r>
          </w:p>
          <w:p>
            <w:pPr>
              <w:pStyle w:val="NormalWeb"/>
              <w:widowControl w:val="fals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 xml:space="preserve"> </w:t>
            </w:r>
            <w:r>
              <w:rPr>
                <w:rFonts w:cs="Arial" w:ascii="Arial" w:hAnsi="Arial"/>
                <w:sz w:val="21"/>
                <w:szCs w:val="21"/>
                <w:shd w:fill="auto" w:val="clear"/>
                <w:lang w:val="de-DE"/>
              </w:rPr>
              <w:t xml:space="preserve">4) 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- </w:t>
            </w:r>
            <w:r>
              <w:rPr>
                <w:rFonts w:cs="Arial" w:ascii="Arial" w:hAnsi="Arial"/>
                <w:b/>
                <w:bCs/>
                <w:sz w:val="21"/>
                <w:szCs w:val="21"/>
                <w:shd w:fill="auto" w:val="clear"/>
                <w:lang w:val="de-DE"/>
              </w:rPr>
              <w:t>3 500 рублей.</w:t>
            </w:r>
          </w:p>
        </w:tc>
      </w:tr>
      <w:tr>
        <w:trPr>
          <w:trHeight w:val="1735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eastAsia="Times New Roman" w:cs="Arial"/>
                <w:color w:val="000000"/>
                <w:sz w:val="21"/>
                <w:szCs w:val="21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1"/>
                <w:szCs w:val="21"/>
                <w:shd w:fill="auto" w:val="clear"/>
                <w:lang w:eastAsia="ru-RU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DDDD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DDDDDD" w:val="clear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shd w:fill="DDDDDD" w:val="clear"/>
                <w:lang w:eastAsia="ru-RU"/>
              </w:rPr>
              <w:t>Административный регламент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Title"/>
              <w:widowControl w:val="false"/>
              <w:jc w:val="both"/>
              <w:rPr>
                <w:rFonts w:ascii="Arial" w:hAnsi="Arial" w:cs="Arial"/>
                <w:b w:val="false"/>
                <w:color w:val="000000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color w:val="000000"/>
                <w:sz w:val="21"/>
                <w:szCs w:val="21"/>
              </w:rPr>
              <w:t>Приказ Департамента экономического развития Курганской области от 28 августа 2017 г. № 108-ОД «Об утверждении Административного регламента предоставления Департаментом экономического развития Курганской области государственной услуги по лицензированию деятельности по розничной продаже алкогольной продукции или розничной продаже алкогольной продукции при оказании услуг общественного питания»</w:t>
            </w:r>
          </w:p>
          <w:p>
            <w:pPr>
              <w:pStyle w:val="ConsPlusTitle"/>
              <w:widowControl w:val="false"/>
              <w:jc w:val="both"/>
              <w:rPr>
                <w:rFonts w:ascii="Arial" w:hAnsi="Arial" w:cs="Arial"/>
                <w:b w:val="false"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cs="Arial" w:ascii="Arial" w:hAnsi="Arial"/>
                <w:b w:val="false"/>
                <w:color w:val="000000"/>
                <w:sz w:val="21"/>
                <w:szCs w:val="21"/>
              </w:rPr>
              <w:t>Приказ Департамента экономического развития Курганской области от 18.01.2024 N 7-ОД "О внесении изменений в Приказ Департамента экономического развития Курганской области от 28 августа 2017 года N 108-ОД "Об утверждении Административного регламента предоставления Департаментом экономического развития Курганской области государственной услуги "Лицензирование розничной продажи алкогольной продукции (за исключением лицензирования розничной продажи вина, игристого вина, осуществляемой сельскохозяйственными товаропроизводителями)" (Зарегистрировано в Департаменте экономического развития Курганской области 18.01.2024 N 241120007)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2"/>
    <w:uiPriority w:val="9"/>
    <w:qFormat/>
    <w:rsid w:val="00c6593e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2" w:customStyle="1">
    <w:name w:val="Основной шрифт абзаца2"/>
    <w:qFormat/>
    <w:rsid w:val="00310faf"/>
    <w:rPr/>
  </w:style>
  <w:style w:type="character" w:styleId="Strong">
    <w:name w:val="Strong"/>
    <w:uiPriority w:val="22"/>
    <w:qFormat/>
    <w:rsid w:val="00b018b1"/>
    <w:rPr>
      <w:b/>
      <w:bCs/>
    </w:rPr>
  </w:style>
  <w:style w:type="character" w:styleId="11" w:customStyle="1">
    <w:name w:val="Основной шрифт абзаца1"/>
    <w:qFormat/>
    <w:rsid w:val="007b334c"/>
    <w:rPr/>
  </w:style>
  <w:style w:type="character" w:styleId="12" w:customStyle="1">
    <w:name w:val="Заголовок 1 Знак"/>
    <w:basedOn w:val="DefaultParagraphFont"/>
    <w:uiPriority w:val="9"/>
    <w:qFormat/>
    <w:rsid w:val="00c6593e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9967b8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077480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Application>LibreOffice/7.5.4.2$Windows_X86_64 LibreOffice_project/36ccfdc35048b057fd9854c757a8b67ec53977b6</Application>
  <AppVersion>15.0000</AppVersion>
  <Pages>5</Pages>
  <Words>1338</Words>
  <Characters>9972</Characters>
  <CharactersWithSpaces>11258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2018-05-28T04:16:00Z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2026-05-07T10:50:53Z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