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Calibri" w:hAnsi="Calibri"/>
                <w:sz w:val="24"/>
                <w:szCs w:val="24"/>
              </w:rPr>
              <w:t>Администрация Шатровского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Calibri" w:hAnsi="Calibri"/>
                <w:sz w:val="24"/>
                <w:szCs w:val="24"/>
              </w:rPr>
              <w:t>Физические и юридические лица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cs="Arial" w:ascii="Calibri" w:hAnsi="Calibri"/>
                <w:sz w:val="24"/>
                <w:szCs w:val="24"/>
              </w:rPr>
              <w:t>Администрация Шатровского района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ind w:firstLine="540"/>
              <w:jc w:val="both"/>
              <w:rPr/>
            </w:pPr>
            <w:r>
              <w:rPr>
                <w:rFonts w:cs="Times New Roman" w:ascii="Calibri" w:hAnsi="Calibri"/>
                <w:color w:val="000000"/>
                <w:sz w:val="24"/>
                <w:szCs w:val="24"/>
              </w:rPr>
              <w:t xml:space="preserve">Заявителями при предоставлении муниципальной услуги выступают граждане, юридические лица, в случаях, предусмотренных пунктом 2 статьи 39.3, статьей 39.5*, пунктом 2 статьи 39.6, пунктом 2 статьи 39.9 или пунктом 2 статьи 39.10 Земельного Кодекса РФ. </w:t>
            </w:r>
            <w:r>
              <w:rPr>
                <w:rFonts w:cs="Times New Roman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before="0" w:after="200"/>
              <w:ind w:firstLine="540"/>
              <w:jc w:val="both"/>
              <w:rPr/>
            </w:pP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  <w:lang w:eastAsia="ar-SA"/>
              </w:rPr>
              <w:t xml:space="preserve">*за исключением случаев бесплатного предоставления земельных участков для индивидуального жилищного строительства гражданам, имеющим трех и более детей, и ветеранам боевых действий в соответствии с законом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0"/>
                <w:sz w:val="24"/>
                <w:szCs w:val="24"/>
                <w:lang w:eastAsia="en-US"/>
              </w:rPr>
              <w:t>Курганской области от 06.10.2011г. № 61 «О бесплатном предоставлении земельных участков для индивидуального жилищного строительства на территории Курганской области».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tabs>
                <w:tab w:val="left" w:pos="709" w:leader="none"/>
              </w:tabs>
              <w:ind w:firstLine="708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актами, для предоставления муниципальной услуги, подлежащих представлению заявителем: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>1) заявление о предоставлении земельного участка в котором указываются: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фамилия, имя, отчество, место жительства заявителя и реквизиты документа, удостоверяющего личность заявителя (для гражданина);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кадастровый номер испрашиваемого земельного участка;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/>
            </w:pPr>
            <w:r>
              <w:rPr>
                <w:rFonts w:ascii="Calibri" w:hAnsi="Calibri"/>
                <w:sz w:val="24"/>
                <w:szCs w:val="24"/>
              </w:rPr>
              <w:t xml:space="preserve">- основание предоставления земельного участка без проведения торгов из числа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предусмотренных пунктом 2 статьи 39.3, статьей 39.5, пунктом 2 статьи 39.6 или пунктом 2 статьи 39.10 Земельного Кодекса РФ оснований;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Times New Roman" w:ascii="Calibri" w:hAnsi="Calibri"/>
                <w:color w:val="000000"/>
                <w:sz w:val="24"/>
                <w:szCs w:val="24"/>
              </w:rPr>
              <w:t>- вид права, на котором заявитель желает приобрести земельный участок, если предоставление</w:t>
            </w:r>
            <w:r>
              <w:rPr>
                <w:rFonts w:cs="Times New Roman" w:ascii="Calibri" w:hAnsi="Calibri"/>
                <w:sz w:val="24"/>
                <w:szCs w:val="24"/>
              </w:rPr>
              <w:t xml:space="preserve"> земельного участка указанному заявителю допускается на нескольких видах прав (в случае, если в соответствии с Земельным Кодексом  РФ допускается предоставление земельного участка лицу в собственность или в аренду без проведения торгов, вид права, на котором предоставляется такой земельный участок, выбирает заявитель);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цель использования земельного участка;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 почтовый адрес и (или) адрес электронной почты для связи с заявителем.</w:t>
            </w:r>
          </w:p>
          <w:p>
            <w:pPr>
              <w:pStyle w:val="ConsPlusNormal"/>
              <w:numPr>
                <w:ilvl w:val="0"/>
                <w:numId w:val="0"/>
              </w:numPr>
              <w:ind w:firstLine="540"/>
              <w:jc w:val="both"/>
              <w:outlineLvl w:val="0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>Для приобретения права аренды на земельный участок, находящийся в государственной или муниципальной собственности, на котором расположены здание, сооружение или помещения в них, в случае, если помещения в здании, сооружении, либо несколько зданий, сооружений, принадлежат нескольким лицам на праве собственности, праве хозяйственного ведения и (или) оперативного управления с заявлением о предоставлении земельного участка в аренду вправе обратиться самостоятельно в Администрацию Шатровского района любой из заинтересованных правообладателей здания, сооружения или помещений в них (при условии, что такой земельный участок предоставляется в аренду с множественностью лиц на стороне арендатора).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В случае, если все помещения в здании, сооружении, закреплены за несколькими юридическими лицами на праве оперативного управления или несколько зданий, сооружений, принадлежит нескольким юридическим лицам на праве оперативного управления, такой земельный участок предоставляется в постоянное (бессрочное) пользование лицу, в оперативном управлении которого находится наибольшая площадь помещений в здании, сооружении или площадь зданий, сооружений в оперативном управлении которого превышает площадь зданий, сооружений, находящихся в оперативном управлении остальных лиц (согласия иных лиц, которым принадлежат здания, сооружения или помещения в них, на приобретение такого земельного участка в постоянное (бессрочное) пользование не требуется, с указанными лицами заключается соглашение об установлении сервитута в отношении земельного участка).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/>
            </w:pPr>
            <w:r>
              <w:rPr>
                <w:rFonts w:ascii="Calibri" w:hAnsi="Calibri"/>
                <w:sz w:val="24"/>
                <w:szCs w:val="24"/>
              </w:rPr>
              <w:t xml:space="preserve">В случаях, предусмотренных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подпунктами 4 и 5 статьи 39.5 Земельного Кодекса РФ, согласно приложению 1 к настоящему Административному регламенту, 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права.</w:t>
            </w:r>
          </w:p>
          <w:p>
            <w:pPr>
              <w:pStyle w:val="Normal"/>
              <w:overflowPunct w:val="true"/>
              <w:ind w:firstLine="540"/>
              <w:jc w:val="both"/>
              <w:textAlignment w:val="auto"/>
              <w:rPr/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В случаях, предусмотренных подпунктом 7 пункта 2 статьи 39.3, подпунктом 11 пункта 2 статьи 39.6 Земельного Кодекса РФ, заявление о предоставлении земельного участка в собственность или в аренду должно быть подано одновременно с заявлением о прекра</w:t>
            </w:r>
            <w:r>
              <w:rPr>
                <w:rFonts w:ascii="Calibri" w:hAnsi="Calibri"/>
                <w:sz w:val="24"/>
                <w:szCs w:val="24"/>
              </w:rPr>
              <w:t>щении права постоянного (бессрочного) пользования таким земельным участком.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 xml:space="preserve">2) документ, подтверждающий личность заявителя – предъявляется при подаче заявления лично (копия заверяется должностным лицом Администрации Шатровского района, принимающим заявление, и приобщается к поданному заявлению). 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>В случае направления заявления посредством почтовой связи на бумажном носителе - копия документа, подтверждающего личность заявителя.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uppressAutoHyphens w:val="true"/>
              <w:spacing w:before="0" w:after="200"/>
              <w:ind w:firstLine="708"/>
              <w:jc w:val="both"/>
              <w:rPr>
                <w:rFonts w:ascii="Arial" w:hAnsi="Arial" w:eastAsia="Times New Roman" w:cs="Arial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Cs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before="0" w:after="200"/>
              <w:ind w:firstLine="708"/>
              <w:jc w:val="both"/>
              <w:rPr>
                <w:highlight w:val="yellow"/>
              </w:rPr>
            </w:pPr>
            <w:r>
              <w:rPr>
                <w:rFonts w:eastAsia="Times New Roman" w:cs="Arial"/>
                <w:bCs/>
                <w:color w:val="000000"/>
                <w:sz w:val="24"/>
                <w:szCs w:val="24"/>
                <w:highlight w:val="yellow"/>
                <w:highlight w:val="white"/>
                <w:lang w:eastAsia="ru-RU"/>
              </w:rPr>
              <w:t>Результатом предоставления муниципальной услуги является: направление заявителю для подписания проектов договора купли-продажи, договора аренды земельного участка или договора безвозмездного пользования земельным участком или решения о предоставлении земельного участка в собственность бесплатно или в постоянное (бессрочное) пользование либо отказ в предоставлении земельного участка.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403152" w:themeColor="accent4" w:themeShade="80"/>
                <w:sz w:val="28"/>
                <w:szCs w:val="28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overflowPunct w:val="true"/>
              <w:ind w:firstLine="540"/>
              <w:jc w:val="both"/>
              <w:textAlignment w:val="auto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Срок предоставления муниципальной услуги: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>- не более чем 30 дней со дня поступления заявления о предоставлении земельного участка.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>В случае поступления заявления гражданина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о предоставлении земельного участка для осуществления крестьянским (фермерским) хозяйством его деятельности:</w:t>
            </w:r>
          </w:p>
          <w:p>
            <w:pPr>
              <w:pStyle w:val="ConsPlusNormal"/>
              <w:ind w:firstLine="540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cs="Times New Roman" w:ascii="Calibri" w:hAnsi="Calibri"/>
                <w:sz w:val="24"/>
                <w:szCs w:val="24"/>
              </w:rPr>
              <w:t xml:space="preserve">- не более чем 90 дней со дня поступления заявления о предоставлении земельного участка </w:t>
            </w:r>
            <w:r>
              <w:rPr>
                <w:rFonts w:cs="Times New Roman" w:ascii="Calibri" w:hAnsi="Calibri"/>
                <w:color w:val="000000"/>
                <w:sz w:val="24"/>
                <w:szCs w:val="24"/>
              </w:rPr>
              <w:t xml:space="preserve">(не более чем 67 дней - при отказе в </w:t>
            </w:r>
            <w:r>
              <w:rPr>
                <w:rFonts w:cs="Times New Roman" w:ascii="Calibri" w:hAnsi="Calibri"/>
                <w:sz w:val="24"/>
                <w:szCs w:val="24"/>
              </w:rPr>
              <w:t xml:space="preserve">предоставлении земельного участка). </w:t>
            </w:r>
          </w:p>
          <w:p>
            <w:pPr>
              <w:pStyle w:val="ConsPlusNormal"/>
              <w:spacing w:lineRule="auto" w:line="240" w:before="0" w:after="0"/>
              <w:ind w:firstLine="540"/>
              <w:jc w:val="both"/>
              <w:rPr>
                <w:rFonts w:ascii="Calibri" w:hAnsi="Calibri" w:cs="Times New Roman"/>
                <w:sz w:val="24"/>
                <w:szCs w:val="24"/>
                <w:highlight w:val="yellow"/>
              </w:rPr>
            </w:pPr>
            <w:r>
              <w:rPr>
                <w:rFonts w:cs="Arial" w:ascii="Calibri" w:hAnsi="Calibri"/>
                <w:bCs/>
                <w:sz w:val="24"/>
                <w:szCs w:val="24"/>
                <w:highlight w:val="yellow"/>
                <w:highlight w:val="white"/>
                <w:lang w:eastAsia="ar-SA"/>
              </w:rPr>
              <w:t>В 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firstLine="708"/>
              <w:jc w:val="both"/>
              <w:outlineLvl w:val="1"/>
              <w:rPr>
                <w:rFonts w:asciiTheme="minorHAnsi" w:cstheme="minorBidi" w:eastAsiaTheme="minorHAnsi" w:hAnsiTheme="minorHAnsi"/>
                <w:highlight w:val="white"/>
              </w:rPr>
            </w:pPr>
            <w:r>
              <w:rPr>
                <w:rFonts w:cs="Arial"/>
                <w:bCs/>
                <w:sz w:val="24"/>
                <w:szCs w:val="24"/>
                <w:highlight w:val="white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Calibri" w:hAnsi="Calibri"/>
                <w:color w:val="000000"/>
                <w:sz w:val="24"/>
                <w:szCs w:val="24"/>
                <w:highlight w:val="white"/>
                <w:lang w:eastAsia="ru-RU"/>
              </w:rPr>
              <w:t>бесплатно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ListParagraph"/>
              <w:spacing w:lineRule="auto" w:line="240" w:before="0" w:after="0"/>
              <w:ind w:left="1440" w:hanging="0"/>
              <w:rPr>
                <w:rFonts w:ascii="Arial" w:hAnsi="Arial" w:eastAsia="Times New Roman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highlight w:val="yellow"/>
                <w:lang w:eastAsia="ru-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  <w:insideH w:val="single" w:sz="6" w:space="0" w:color="EDEDED"/>
              <w:insideV w:val="single" w:sz="6" w:space="0" w:color="EDEDED"/>
            </w:tcBorders>
            <w:shd w:color="auto" w:fill="auto" w:val="clear"/>
            <w:tcMar>
              <w:left w:w="134" w:type="dxa"/>
            </w:tcMar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Calibri" w:hAnsi="Calibr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>Постановление Администрации Шатровского района от 0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>6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 xml:space="preserve"> октября 201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>7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 xml:space="preserve"> года № 25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>9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 xml:space="preserve"> Об утверждении административного регламента предоставления</w:t>
            </w:r>
            <w:r>
              <w:rPr>
                <w:rFonts w:ascii="Calibri" w:hAnsi="Calibri"/>
                <w:b w:val="false"/>
                <w:bCs w:val="false"/>
                <w:sz w:val="24"/>
                <w:szCs w:val="24"/>
                <w:highlight w:val="white"/>
              </w:rPr>
              <w:t xml:space="preserve"> Администрацией Шатровского района муниципальной услуги </w:t>
            </w:r>
            <w:r>
              <w:rPr>
                <w:rFonts w:eastAsia="Times New Roman" w:cs="Arial" w:ascii="Calibri" w:hAnsi="Calibri"/>
                <w:b w:val="false"/>
                <w:bCs w:val="false"/>
                <w:color w:val="00000A"/>
                <w:sz w:val="24"/>
                <w:szCs w:val="24"/>
                <w:highlight w:val="white"/>
                <w:lang w:eastAsia="ru-RU"/>
              </w:rPr>
              <w:t>«Предоставление земельного участка, находящегося в государственной или муниципальной собственности, без проведения торгов».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Style16">
    <w:name w:val="Посещённая гиперссылка"/>
    <w:rPr>
      <w:color w:val="800080"/>
      <w:u w:val="single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LibreOffice/5.3.3.2$Windows_X86_64 LibreOffice_project/3d9a8b4b4e538a85e0782bd6c2d430bafe583448</Application>
  <Pages>4</Pages>
  <Words>898</Words>
  <Characters>6591</Characters>
  <CharactersWithSpaces>7452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2019-02-05T16:03:32Z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