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3" w:type="dxa"/>
        <w:jc w:val="left"/>
        <w:tblInd w:w="135" w:type="dxa"/>
        <w:tblBorders>
          <w:top w:val="single" w:sz="6" w:space="0" w:color="EDEDED"/>
          <w:bottom w:val="single" w:sz="6" w:space="0" w:color="EDEDED"/>
          <w:right w:val="single" w:sz="6" w:space="0" w:color="EDEDED"/>
          <w:insideH w:val="single" w:sz="6" w:space="0" w:color="EDEDED"/>
          <w:insideV w:val="single" w:sz="6" w:space="0" w:color="EDEDED"/>
        </w:tblBorders>
        <w:tblCellMar>
          <w:top w:w="150" w:type="dxa"/>
          <w:left w:w="150" w:type="dxa"/>
          <w:bottom w:w="150" w:type="dxa"/>
          <w:right w:w="150" w:type="dxa"/>
        </w:tblCellMar>
        <w:tblLook w:firstRow="1" w:noVBand="1" w:lastRow="0" w:firstColumn="1" w:lastColumn="0" w:noHBand="0" w:val="04a0"/>
      </w:tblPr>
      <w:tblGrid>
        <w:gridCol w:w="2459"/>
        <w:gridCol w:w="12903"/>
      </w:tblGrid>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Ответственный орган</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Normal"/>
              <w:spacing w:lineRule="auto" w:line="240" w:before="0" w:after="0"/>
              <w:rPr>
                <w:rFonts w:ascii="Arial" w:hAnsi="Arial" w:eastAsia="Times New Roman" w:cs="Arial"/>
                <w:color w:val="000000"/>
                <w:sz w:val="24"/>
                <w:szCs w:val="24"/>
                <w:lang w:eastAsia="ru-RU"/>
              </w:rPr>
            </w:pPr>
            <w:r>
              <w:rPr>
                <w:rFonts w:cs="Arial"/>
                <w:sz w:val="24"/>
                <w:szCs w:val="24"/>
              </w:rPr>
              <w:t>Администрация Шатровского района</w:t>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Получатели услуги</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Normal"/>
              <w:spacing w:lineRule="auto" w:line="240" w:before="0" w:after="0"/>
              <w:rPr>
                <w:rFonts w:ascii="Arial" w:hAnsi="Arial" w:eastAsia="Times New Roman" w:cs="Arial"/>
                <w:color w:val="000000"/>
                <w:sz w:val="24"/>
                <w:szCs w:val="24"/>
                <w:lang w:eastAsia="ru-RU"/>
              </w:rPr>
            </w:pPr>
            <w:r>
              <w:rPr>
                <w:rFonts w:cs="Arial"/>
                <w:sz w:val="24"/>
                <w:szCs w:val="24"/>
              </w:rPr>
              <w:t>Физические и юридические лица</w:t>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Услуга предоставляется</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Normal"/>
              <w:spacing w:lineRule="auto" w:line="240" w:before="0" w:after="0"/>
              <w:rPr>
                <w:rFonts w:ascii="Arial" w:hAnsi="Arial" w:eastAsia="Times New Roman" w:cs="Arial"/>
                <w:color w:val="000000"/>
                <w:sz w:val="24"/>
                <w:szCs w:val="24"/>
                <w:lang w:eastAsia="ru-RU"/>
              </w:rPr>
            </w:pPr>
            <w:r>
              <w:rPr>
                <w:rFonts w:cs="Arial"/>
                <w:sz w:val="24"/>
                <w:szCs w:val="24"/>
              </w:rPr>
              <w:t>Администрация Шатровского района</w:t>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Заявители</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Normal"/>
              <w:spacing w:lineRule="auto"/>
              <w:ind w:firstLine="539"/>
              <w:jc w:val="both"/>
              <w:rPr>
                <w:rFonts w:ascii="Calibri" w:hAnsi="Calibri"/>
              </w:rPr>
            </w:pPr>
            <w:r>
              <w:rPr>
                <w:rFonts w:cs="Times New Roman" w:ascii="Calibri" w:hAnsi="Calibri"/>
                <w:sz w:val="24"/>
                <w:szCs w:val="24"/>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w:t>
            </w:r>
          </w:p>
          <w:p>
            <w:pPr>
              <w:pStyle w:val="ConsPlusNormal"/>
              <w:spacing w:lineRule="auto"/>
              <w:ind w:firstLine="539"/>
              <w:jc w:val="both"/>
              <w:rPr>
                <w:rFonts w:ascii="Calibri" w:hAnsi="Calibri"/>
              </w:rPr>
            </w:pPr>
            <w:r>
              <w:rPr>
                <w:rFonts w:eastAsia="Times New Roman" w:cs="Times New Roman" w:ascii="Calibri" w:hAnsi="Calibri"/>
                <w:b w:val="false"/>
                <w:bCs w:val="false"/>
                <w:color w:val="000000"/>
                <w:sz w:val="24"/>
                <w:szCs w:val="24"/>
                <w:lang w:eastAsia="en-US"/>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000000"/>
                <w:sz w:val="21"/>
                <w:szCs w:val="21"/>
                <w:lang w:eastAsia="ru-RU"/>
              </w:rPr>
            </w:pPr>
            <w:r>
              <w:rPr>
                <w:rFonts w:eastAsia="Times New Roman" w:cs="Arial" w:ascii="Arial" w:hAnsi="Arial"/>
                <w:b/>
                <w:color w:val="403152" w:themeColor="accent4" w:themeShade="80"/>
                <w:sz w:val="21"/>
                <w:szCs w:val="21"/>
                <w:lang w:eastAsia="ru-RU"/>
              </w:rPr>
              <w:t>Обязательные документы</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Normal"/>
              <w:spacing w:lineRule="auto"/>
              <w:ind w:firstLine="540"/>
              <w:jc w:val="both"/>
              <w:rPr>
                <w:rFonts w:eastAsia="Calibri"/>
                <w:lang w:eastAsia="en-US"/>
              </w:rPr>
            </w:pPr>
            <w:r>
              <w:rPr>
                <w:rFonts w:eastAsia="Calibri"/>
                <w:lang w:eastAsia="en-US"/>
              </w:rPr>
              <w:t>Необходимыми для предоставления муниципальной услуги документами являются:</w:t>
            </w:r>
          </w:p>
          <w:p>
            <w:pPr>
              <w:pStyle w:val="Normal"/>
              <w:spacing w:lineRule="auto"/>
              <w:ind w:firstLine="540"/>
              <w:jc w:val="both"/>
              <w:rPr>
                <w:rFonts w:eastAsia="Calibri"/>
                <w:lang w:eastAsia="en-US"/>
              </w:rPr>
            </w:pPr>
            <w:r>
              <w:rPr>
                <w:rFonts w:eastAsia="Calibri"/>
                <w:lang w:eastAsia="en-US"/>
              </w:rPr>
              <w:t>1) заявление о выдаче разрешения на строительство;</w:t>
            </w:r>
          </w:p>
          <w:p>
            <w:pPr>
              <w:pStyle w:val="Normal"/>
              <w:spacing w:lineRule="auto"/>
              <w:ind w:firstLine="540"/>
              <w:jc w:val="both"/>
              <w:rPr/>
            </w:pPr>
            <w:r>
              <w:rPr>
                <w:rFonts w:eastAsia="Calibri"/>
                <w:lang w:eastAsia="en-US"/>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spacing w:lineRule="auto"/>
              <w:ind w:firstLine="540"/>
              <w:jc w:val="both"/>
              <w:rPr/>
            </w:pPr>
            <w:r>
              <w:rPr>
                <w:rFonts w:eastAsia="Calibri"/>
                <w:lang w:eastAsia="en-US"/>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spacing w:lineRule="auto"/>
              <w:ind w:firstLine="540"/>
              <w:jc w:val="both"/>
              <w:rPr/>
            </w:pPr>
            <w:r>
              <w:rPr>
                <w:rFonts w:eastAsia="Calibri"/>
                <w:lang w:eastAsia="en-US"/>
              </w:rPr>
              <w:t xml:space="preserve">4) </w:t>
            </w:r>
            <w:r>
              <w:rPr>
                <w:rStyle w:val="Blk"/>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spacing w:lineRule="auto"/>
              <w:ind w:firstLine="540"/>
              <w:jc w:val="both"/>
              <w:rPr/>
            </w:pPr>
            <w:r>
              <w:rPr>
                <w:rFonts w:eastAsia="Calibri"/>
                <w:lang w:eastAsia="en-US"/>
              </w:rPr>
              <w:t>5) материалы, содержащиеся в проектной документации:</w:t>
            </w:r>
          </w:p>
          <w:p>
            <w:pPr>
              <w:pStyle w:val="Normal"/>
              <w:spacing w:lineRule="auto"/>
              <w:ind w:firstLine="540"/>
              <w:jc w:val="both"/>
              <w:rPr>
                <w:rFonts w:eastAsia="Calibri"/>
                <w:lang w:eastAsia="en-US"/>
              </w:rPr>
            </w:pPr>
            <w:r>
              <w:rPr>
                <w:rFonts w:eastAsia="Calibri"/>
                <w:lang w:eastAsia="en-US"/>
              </w:rPr>
              <w:t>а) пояснительная записка;</w:t>
            </w:r>
          </w:p>
          <w:p>
            <w:pPr>
              <w:pStyle w:val="Normal"/>
              <w:spacing w:lineRule="auto"/>
              <w:ind w:firstLine="540"/>
              <w:jc w:val="both"/>
              <w:rPr/>
            </w:pPr>
            <w:r>
              <w:rPr>
                <w:rFonts w:eastAsia="Calibri"/>
                <w:lang w:eastAsia="en-US"/>
              </w:rPr>
              <w:t xml:space="preserve">б) </w:t>
            </w:r>
            <w:r>
              <w:rPr>
                <w:rStyle w:val="Blk"/>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pPr>
              <w:pStyle w:val="Normal"/>
              <w:spacing w:lineRule="auto"/>
              <w:ind w:firstLine="540"/>
              <w:jc w:val="both"/>
              <w:rPr>
                <w:rFonts w:eastAsia="Calibri"/>
                <w:lang w:eastAsia="en-US"/>
              </w:rPr>
            </w:pPr>
            <w:r>
              <w:rPr>
                <w:rFonts w:eastAsia="Calibri"/>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spacing w:lineRule="auto"/>
              <w:ind w:firstLine="540"/>
              <w:jc w:val="both"/>
              <w:rPr>
                <w:rFonts w:eastAsia="Calibri"/>
                <w:lang w:eastAsia="en-US"/>
              </w:rPr>
            </w:pPr>
            <w:r>
              <w:rPr>
                <w:rFonts w:eastAsia="Calibri"/>
                <w:lang w:eastAsia="en-US"/>
              </w:rPr>
              <w:t>г) архитектурные решения;</w:t>
            </w:r>
          </w:p>
          <w:p>
            <w:pPr>
              <w:pStyle w:val="Normal"/>
              <w:spacing w:lineRule="auto"/>
              <w:ind w:firstLine="540"/>
              <w:jc w:val="both"/>
              <w:rPr>
                <w:rFonts w:eastAsia="Calibri"/>
                <w:lang w:eastAsia="en-US"/>
              </w:rPr>
            </w:pPr>
            <w:r>
              <w:rPr>
                <w:rFonts w:eastAsia="Calibri"/>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spacing w:lineRule="auto"/>
              <w:ind w:firstLine="540"/>
              <w:jc w:val="both"/>
              <w:rPr>
                <w:rFonts w:eastAsia="Calibri"/>
                <w:lang w:eastAsia="en-US"/>
              </w:rPr>
            </w:pPr>
            <w:r>
              <w:rPr>
                <w:rFonts w:eastAsia="Calibri"/>
                <w:lang w:eastAsia="en-US"/>
              </w:rPr>
              <w:t>е) проект организации строительства объекта капитального строительства;</w:t>
            </w:r>
          </w:p>
          <w:p>
            <w:pPr>
              <w:pStyle w:val="Normal"/>
              <w:spacing w:lineRule="auto"/>
              <w:ind w:firstLine="540"/>
              <w:jc w:val="both"/>
              <w:rPr/>
            </w:pPr>
            <w:r>
              <w:rPr>
                <w:rFonts w:eastAsia="Calibri"/>
                <w:lang w:eastAsia="en-US"/>
              </w:rPr>
              <w:t>ж) проект организации работ по сносу объектов капитального строительства, их частей;</w:t>
            </w:r>
          </w:p>
          <w:p>
            <w:pPr>
              <w:pStyle w:val="Normal"/>
              <w:spacing w:lineRule="auto"/>
              <w:ind w:firstLine="540"/>
              <w:jc w:val="both"/>
              <w:rPr>
                <w:rFonts w:eastAsia="Calibri"/>
                <w:lang w:eastAsia="en-US"/>
              </w:rPr>
            </w:pPr>
            <w:r>
              <w:rPr>
                <w:rFonts w:eastAsia="Calibri"/>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pPr>
              <w:pStyle w:val="Normal"/>
              <w:spacing w:lineRule="auto"/>
              <w:ind w:firstLine="540"/>
              <w:jc w:val="both"/>
              <w:rPr/>
            </w:pPr>
            <w:r>
              <w:rPr>
                <w:rFonts w:eastAsia="Calibri"/>
                <w:lang w:eastAsia="en-US"/>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pPr>
              <w:pStyle w:val="Normal"/>
              <w:spacing w:lineRule="auto"/>
              <w:ind w:firstLine="540"/>
              <w:jc w:val="both"/>
              <w:rPr/>
            </w:pPr>
            <w:r>
              <w:rPr>
                <w:rFonts w:eastAsia="Calibri"/>
                <w:lang w:eastAsia="en-US"/>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pPr>
              <w:pStyle w:val="Normal"/>
              <w:spacing w:lineRule="auto"/>
              <w:ind w:firstLine="540"/>
              <w:jc w:val="both"/>
              <w:rPr/>
            </w:pPr>
            <w:r>
              <w:rPr>
                <w:rFonts w:eastAsia="Calibri"/>
                <w:lang w:eastAsia="en-US"/>
              </w:rPr>
              <w:t>8)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pPr>
              <w:pStyle w:val="Normal"/>
              <w:spacing w:lineRule="auto"/>
              <w:ind w:firstLine="540"/>
              <w:jc w:val="both"/>
              <w:rPr/>
            </w:pPr>
            <w:r>
              <w:rPr>
                <w:rFonts w:eastAsia="Calibri"/>
                <w:lang w:eastAsia="en-US"/>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spacing w:lineRule="auto"/>
              <w:ind w:firstLine="540"/>
              <w:jc w:val="both"/>
              <w:rPr/>
            </w:pPr>
            <w:r>
              <w:rPr>
                <w:rFonts w:eastAsia="Calibri"/>
                <w:lang w:eastAsia="en-US"/>
              </w:rPr>
              <w:t>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spacing w:lineRule="auto"/>
              <w:ind w:firstLine="540"/>
              <w:jc w:val="both"/>
              <w:rPr/>
            </w:pPr>
            <w:r>
              <w:rPr>
                <w:rFonts w:eastAsia="Calibri"/>
                <w:lang w:eastAsia="en-US"/>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spacing w:lineRule="auto"/>
              <w:ind w:firstLine="540"/>
              <w:jc w:val="both"/>
              <w:rPr/>
            </w:pPr>
            <w:r>
              <w:rPr>
                <w:rFonts w:eastAsia="Calibri"/>
                <w:lang w:eastAsia="en-US"/>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tabs>
                <w:tab w:val="left" w:pos="709" w:leader="none"/>
              </w:tabs>
              <w:spacing w:lineRule="auto" w:before="0" w:after="200"/>
              <w:ind w:firstLine="540"/>
              <w:jc w:val="both"/>
              <w:rPr>
                <w:rFonts w:asciiTheme="minorHAnsi" w:cstheme="minorBidi" w:eastAsiaTheme="minorHAnsi" w:hAnsiTheme="minorHAnsi"/>
                <w:highlight w:val="white"/>
              </w:rPr>
            </w:pPr>
            <w:r>
              <w:rPr>
                <w:rFonts w:eastAsia="Calibri" w:cs="Times New Roman" w:eastAsiaTheme="minorHAnsi"/>
                <w:sz w:val="24"/>
                <w:szCs w:val="24"/>
                <w:highlight w:val="white"/>
                <w:lang w:eastAsia="en-US"/>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Необязательные документы</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Normal"/>
              <w:suppressAutoHyphens w:val="true"/>
              <w:spacing w:before="0" w:after="200"/>
              <w:ind w:firstLine="708"/>
              <w:jc w:val="both"/>
              <w:rPr>
                <w:rFonts w:ascii="Arial" w:hAnsi="Arial" w:eastAsia="Times New Roman" w:cs="Arial"/>
                <w:bCs/>
                <w:color w:val="000000"/>
                <w:sz w:val="24"/>
                <w:szCs w:val="24"/>
                <w:highlight w:val="yellow"/>
                <w:lang w:eastAsia="ru-RU"/>
              </w:rPr>
            </w:pPr>
            <w:r>
              <w:rPr>
                <w:rFonts w:eastAsia="Times New Roman" w:cs="Arial" w:ascii="Arial" w:hAnsi="Arial"/>
                <w:bCs/>
                <w:color w:val="000000"/>
                <w:sz w:val="24"/>
                <w:szCs w:val="24"/>
                <w:highlight w:val="yellow"/>
                <w:lang w:eastAsia="ru-RU"/>
              </w:rPr>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Результат</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ConsPlusNormal"/>
              <w:spacing w:lineRule="auto"/>
              <w:ind w:firstLine="540"/>
              <w:jc w:val="both"/>
              <w:rPr/>
            </w:pPr>
            <w:r>
              <w:rPr>
                <w:rFonts w:cs="Times New Roman" w:ascii="Times New Roman" w:hAnsi="Times New Roman"/>
                <w:sz w:val="24"/>
                <w:szCs w:val="24"/>
              </w:rPr>
              <w:t>12. Результатами предоставления муниципальной услуги являются:</w:t>
            </w:r>
          </w:p>
          <w:p>
            <w:pPr>
              <w:pStyle w:val="ConsPlusNormal"/>
              <w:spacing w:lineRule="auto"/>
              <w:ind w:firstLine="540"/>
              <w:jc w:val="both"/>
              <w:rPr>
                <w:rFonts w:ascii="Times New Roman" w:hAnsi="Times New Roman" w:cs="Times New Roman"/>
                <w:sz w:val="24"/>
                <w:szCs w:val="24"/>
              </w:rPr>
            </w:pPr>
            <w:r>
              <w:rPr>
                <w:rFonts w:cs="Times New Roman" w:ascii="Times New Roman" w:hAnsi="Times New Roman"/>
                <w:sz w:val="24"/>
                <w:szCs w:val="24"/>
              </w:rPr>
              <w:t>1) выдача разрешения на строительство;</w:t>
            </w:r>
          </w:p>
          <w:p>
            <w:pPr>
              <w:pStyle w:val="ConsPlusNormal"/>
              <w:spacing w:lineRule="auto"/>
              <w:ind w:firstLine="540"/>
              <w:jc w:val="both"/>
              <w:rPr>
                <w:rFonts w:ascii="Times New Roman" w:hAnsi="Times New Roman" w:cs="Times New Roman"/>
                <w:sz w:val="24"/>
                <w:szCs w:val="24"/>
              </w:rPr>
            </w:pPr>
            <w:r>
              <w:rPr>
                <w:rFonts w:cs="Times New Roman" w:ascii="Times New Roman" w:hAnsi="Times New Roman"/>
                <w:sz w:val="24"/>
                <w:szCs w:val="24"/>
              </w:rPr>
              <w:t>2) отказ в выдаче разрешения на строительство;</w:t>
            </w:r>
          </w:p>
          <w:p>
            <w:pPr>
              <w:pStyle w:val="ConsPlusNormal"/>
              <w:spacing w:lineRule="auto"/>
              <w:ind w:firstLine="540"/>
              <w:jc w:val="both"/>
              <w:rPr/>
            </w:pPr>
            <w:r>
              <w:rPr>
                <w:rFonts w:cs="Times New Roman" w:ascii="Times New Roman" w:hAnsi="Times New Roman"/>
                <w:sz w:val="24"/>
                <w:szCs w:val="24"/>
              </w:rPr>
              <w:t>3) внесение изменений в разрешение на строительство;</w:t>
            </w:r>
          </w:p>
          <w:p>
            <w:pPr>
              <w:pStyle w:val="ConsPlusNormal"/>
              <w:spacing w:lineRule="auto"/>
              <w:ind w:firstLine="540"/>
              <w:jc w:val="both"/>
              <w:rPr>
                <w:highlight w:val="white"/>
              </w:rPr>
            </w:pPr>
            <w:r>
              <w:rPr>
                <w:rFonts w:cs="Times New Roman" w:ascii="Times New Roman" w:hAnsi="Times New Roman"/>
                <w:sz w:val="24"/>
                <w:szCs w:val="24"/>
                <w:highlight w:val="white"/>
              </w:rPr>
              <w:t>4) отказ во внесении изменений в разрешение на строительство;</w:t>
            </w:r>
          </w:p>
          <w:p>
            <w:pPr>
              <w:pStyle w:val="ConsPlusNormal"/>
              <w:spacing w:lineRule="auto" w:before="0" w:after="200"/>
              <w:ind w:firstLine="540"/>
              <w:jc w:val="both"/>
              <w:rPr>
                <w:highlight w:val="white"/>
              </w:rPr>
            </w:pPr>
            <w:r>
              <w:rPr>
                <w:rFonts w:eastAsia="Times New Roman" w:cs="Times New Roman" w:ascii="Times New Roman" w:hAnsi="Times New Roman"/>
                <w:bCs/>
                <w:color w:val="000000"/>
                <w:sz w:val="24"/>
                <w:szCs w:val="24"/>
                <w:highlight w:val="white"/>
                <w:lang w:eastAsia="ru-RU"/>
              </w:rPr>
              <w:t>5) выдача повторного экземпляра (дубликата) разрешения на строительство.</w:t>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bCs/>
                <w:color w:val="403152" w:themeColor="accent4" w:themeShade="80"/>
                <w:sz w:val="28"/>
                <w:szCs w:val="28"/>
                <w:lang w:eastAsia="ru-RU"/>
              </w:rPr>
            </w:pPr>
            <w:r>
              <w:rPr>
                <w:rFonts w:eastAsia="Times New Roman" w:cs="Arial" w:ascii="Arial" w:hAnsi="Arial"/>
                <w:b/>
                <w:color w:val="403152" w:themeColor="accent4" w:themeShade="80"/>
                <w:sz w:val="21"/>
                <w:szCs w:val="21"/>
                <w:lang w:eastAsia="ru-RU"/>
              </w:rPr>
              <w:t>Срок предоставления услуги</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ConsPlusNormal"/>
              <w:spacing w:lineRule="auto"/>
              <w:ind w:firstLine="540"/>
              <w:jc w:val="both"/>
              <w:rPr/>
            </w:pPr>
            <w:r>
              <w:rPr>
                <w:rFonts w:cs="Times New Roman" w:ascii="Times New Roman" w:hAnsi="Times New Roman"/>
                <w:sz w:val="24"/>
                <w:szCs w:val="24"/>
              </w:rPr>
              <w:t>Администрация в течение семи рабочих дней с момента поступления заявления и документов, необходимых для предоставления муниципальной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pPr>
              <w:pStyle w:val="ConsPlusNormal"/>
              <w:spacing w:lineRule="auto"/>
              <w:ind w:firstLine="540"/>
              <w:jc w:val="both"/>
              <w:rPr/>
            </w:pPr>
            <w:r>
              <w:rPr>
                <w:rFonts w:cs="Times New Roman" w:ascii="Times New Roman" w:hAnsi="Times New Roman"/>
                <w:sz w:val="24"/>
                <w:szCs w:val="24"/>
              </w:rPr>
              <w:t>В срок не более чем семь рабочих дней со дня получения уведомления, со дня получения заявления застройщика о внесении изменений в разрешение на строительство 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pPr>
              <w:pStyle w:val="ConsPlusNormal"/>
              <w:spacing w:lineRule="auto"/>
              <w:ind w:firstLine="540"/>
              <w:jc w:val="both"/>
              <w:rPr/>
            </w:pPr>
            <w:r>
              <w:rPr>
                <w:rFonts w:cs="Times New Roman" w:ascii="Times New Roman" w:hAnsi="Times New Roman"/>
                <w:sz w:val="24"/>
                <w:szCs w:val="24"/>
              </w:rPr>
              <w:t xml:space="preserve"> </w:t>
            </w:r>
            <w:r>
              <w:rPr>
                <w:rFonts w:cs="Times New Roman" w:ascii="Times New Roman" w:hAnsi="Times New Roman"/>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уведомляют о таком решении или таких изменениях:</w:t>
            </w:r>
          </w:p>
          <w:p>
            <w:pPr>
              <w:pStyle w:val="ConsPlusNormal"/>
              <w:spacing w:lineRule="auto"/>
              <w:ind w:firstLine="540"/>
              <w:jc w:val="both"/>
              <w:rPr>
                <w:rFonts w:ascii="Times New Roman" w:hAnsi="Times New Roman" w:cs="Times New Roman"/>
                <w:sz w:val="24"/>
                <w:szCs w:val="24"/>
              </w:rPr>
            </w:pPr>
            <w:r>
              <w:rPr>
                <w:rFonts w:cs="Times New Roman" w:ascii="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ConsPlusNormal"/>
              <w:spacing w:lineRule="auto"/>
              <w:ind w:firstLine="540"/>
              <w:jc w:val="both"/>
              <w:rPr>
                <w:rFonts w:ascii="Times New Roman" w:hAnsi="Times New Roman" w:cs="Times New Roman"/>
                <w:sz w:val="24"/>
                <w:szCs w:val="24"/>
              </w:rPr>
            </w:pPr>
            <w:r>
              <w:rPr>
                <w:rFonts w:cs="Times New Roman" w:ascii="Times New Roman" w:hAnsi="Times New Roman"/>
                <w:sz w:val="24"/>
                <w:szCs w:val="24"/>
              </w:rPr>
              <w:t>2) орган регистрации прав;</w:t>
            </w:r>
          </w:p>
          <w:p>
            <w:pPr>
              <w:pStyle w:val="ConsPlusNormal"/>
              <w:spacing w:lineRule="auto"/>
              <w:ind w:firstLine="540"/>
              <w:jc w:val="both"/>
              <w:rPr/>
            </w:pPr>
            <w:r>
              <w:rPr>
                <w:rFonts w:cs="Times New Roman" w:ascii="Times New Roman" w:hAnsi="Times New Roman"/>
                <w:sz w:val="24"/>
                <w:szCs w:val="24"/>
              </w:rPr>
              <w:t>3) застройщика в случае внесения изменений в разрешение на строительство.</w:t>
            </w:r>
          </w:p>
          <w:p>
            <w:pPr>
              <w:pStyle w:val="ConsPlusNormal"/>
              <w:spacing w:lineRule="auto"/>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Решение о внесении изменений либо об отказе во внесении изменений в разрешение на строительство направляется (выдается) заявителю в течение 5 рабочих дней со дня принятия такого решения.</w:t>
            </w:r>
          </w:p>
          <w:p>
            <w:pPr>
              <w:pStyle w:val="ConsPlusNormal"/>
              <w:overflowPunct w:val="false"/>
              <w:spacing w:lineRule="auto"/>
              <w:ind w:firstLine="540"/>
              <w:jc w:val="both"/>
              <w:textAlignment w:val="auto"/>
              <w:rPr>
                <w:highlight w:val="yellow"/>
              </w:rPr>
            </w:pPr>
            <w:r>
              <w:rPr>
                <w:rFonts w:cs="Times New Roman" w:ascii="Times New Roman" w:hAnsi="Times New Roman"/>
                <w:bCs/>
                <w:sz w:val="24"/>
                <w:szCs w:val="24"/>
                <w:highlight w:val="white"/>
                <w:lang w:eastAsia="ar-SA"/>
              </w:rPr>
              <w:t>Администрация выдает заявителю повторный экземпляр (дубликата) разрешения на строительство в течение 5 рабочих дней с даты поступления соответствующего заявления.</w:t>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Основания для отказа в приеме заявления</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Normal"/>
              <w:numPr>
                <w:ilvl w:val="0"/>
                <w:numId w:val="0"/>
              </w:numPr>
              <w:spacing w:lineRule="auto" w:line="240" w:before="0" w:after="0"/>
              <w:ind w:firstLine="708"/>
              <w:jc w:val="both"/>
              <w:outlineLvl w:val="1"/>
              <w:rPr>
                <w:rFonts w:ascii="Calibri" w:hAnsi="Calibri" w:eastAsia="Calibri" w:cs="" w:asciiTheme="minorHAnsi" w:cstheme="minorBidi" w:eastAsiaTheme="minorHAnsi" w:hAnsiTheme="minorHAnsi"/>
                <w:highlight w:val="white"/>
              </w:rPr>
            </w:pPr>
            <w:r>
              <w:rPr>
                <w:rFonts w:cs="Arial"/>
                <w:bCs/>
                <w:sz w:val="24"/>
                <w:szCs w:val="24"/>
                <w:highlight w:val="white"/>
              </w:rPr>
              <w:t>Основания для отказа в приеме документов, необходимых для предоставления муниципальной услуги, отсутствуют.</w:t>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Стоимость</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Normal"/>
              <w:spacing w:lineRule="auto" w:line="240" w:before="0" w:after="0"/>
              <w:rPr>
                <w:rFonts w:ascii="Arial" w:hAnsi="Arial" w:eastAsia="Times New Roman" w:cs="Arial"/>
                <w:color w:val="000000"/>
                <w:sz w:val="24"/>
                <w:szCs w:val="24"/>
                <w:lang w:eastAsia="ru-RU"/>
              </w:rPr>
            </w:pPr>
            <w:r>
              <w:rPr>
                <w:rFonts w:eastAsia="Times New Roman" w:cs="Arial"/>
                <w:color w:val="000000"/>
                <w:sz w:val="24"/>
                <w:szCs w:val="24"/>
                <w:highlight w:val="white"/>
                <w:lang w:eastAsia="ru-RU"/>
              </w:rPr>
              <w:t>бесплатно</w:t>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ListParagraph"/>
              <w:spacing w:lineRule="auto" w:line="240" w:before="0" w:after="0"/>
              <w:ind w:left="1440" w:hanging="0"/>
              <w:rPr>
                <w:rFonts w:ascii="Arial" w:hAnsi="Arial" w:eastAsia="Times New Roman" w:cs="Arial"/>
                <w:color w:val="000000"/>
                <w:sz w:val="21"/>
                <w:szCs w:val="21"/>
                <w:highlight w:val="yellow"/>
                <w:lang w:eastAsia="ru-RU"/>
              </w:rPr>
            </w:pPr>
            <w:r>
              <w:rPr>
                <w:rFonts w:eastAsia="Times New Roman" w:cs="Arial" w:ascii="Arial" w:hAnsi="Arial"/>
                <w:color w:val="000000"/>
                <w:sz w:val="21"/>
                <w:szCs w:val="21"/>
                <w:highlight w:val="yellow"/>
                <w:lang w:eastAsia="ru-RU"/>
              </w:rPr>
            </w:r>
          </w:p>
        </w:tc>
      </w:tr>
      <w:tr>
        <w:trPr/>
        <w:tc>
          <w:tcPr>
            <w:tcW w:w="2459" w:type="dxa"/>
            <w:tcBorders>
              <w:top w:val="single" w:sz="6" w:space="0" w:color="EDEDED"/>
              <w:bottom w:val="single" w:sz="6" w:space="0" w:color="EDEDED"/>
              <w:right w:val="single" w:sz="6" w:space="0" w:color="EDEDED"/>
              <w:insideH w:val="single" w:sz="6" w:space="0" w:color="EDEDED"/>
              <w:insideV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highlight w:val="white"/>
                <w:lang w:eastAsia="ru-RU"/>
              </w:rPr>
              <w:t>Административный регламент</w:t>
            </w:r>
          </w:p>
        </w:tc>
        <w:tc>
          <w:tcPr>
            <w:tcW w:w="12903" w:type="dxa"/>
            <w:tcBorders>
              <w:top w:val="single" w:sz="6" w:space="0" w:color="EDEDED"/>
              <w:left w:val="single" w:sz="6" w:space="0" w:color="EDEDED"/>
              <w:bottom w:val="single" w:sz="6" w:space="0" w:color="EDEDED"/>
              <w:right w:val="single" w:sz="6" w:space="0" w:color="EDEDED"/>
              <w:insideH w:val="single" w:sz="6" w:space="0" w:color="EDEDED"/>
              <w:insideV w:val="single" w:sz="6" w:space="0" w:color="EDEDED"/>
            </w:tcBorders>
            <w:shd w:color="auto" w:fill="auto" w:val="clear"/>
            <w:tcMar>
              <w:left w:w="126" w:type="dxa"/>
            </w:tcMar>
          </w:tcPr>
          <w:p>
            <w:pPr>
              <w:pStyle w:val="Normal"/>
              <w:spacing w:lineRule="auto" w:line="240" w:beforeAutospacing="1" w:after="0"/>
              <w:jc w:val="both"/>
              <w:rPr>
                <w:highlight w:val="white"/>
              </w:rPr>
            </w:pPr>
            <w:r>
              <w:rPr>
                <w:rFonts w:eastAsia="Times New Roman" w:cs="Arial"/>
                <w:b w:val="false"/>
                <w:bCs w:val="false"/>
                <w:color w:val="00000A"/>
                <w:sz w:val="24"/>
                <w:szCs w:val="24"/>
                <w:highlight w:val="white"/>
                <w:lang w:eastAsia="ru-RU"/>
              </w:rPr>
              <w:t xml:space="preserve">Постановление Администрации Шатровского района от </w:t>
            </w:r>
            <w:r>
              <w:rPr>
                <w:rFonts w:eastAsia="Times New Roman" w:cs="Arial"/>
                <w:b w:val="false"/>
                <w:bCs w:val="false"/>
                <w:color w:val="00000A"/>
                <w:sz w:val="24"/>
                <w:szCs w:val="24"/>
                <w:highlight w:val="white"/>
                <w:lang w:eastAsia="ru-RU"/>
              </w:rPr>
              <w:t>01</w:t>
            </w:r>
            <w:r>
              <w:rPr>
                <w:rFonts w:eastAsia="Times New Roman" w:cs="Arial"/>
                <w:b w:val="false"/>
                <w:bCs w:val="false"/>
                <w:color w:val="00000A"/>
                <w:sz w:val="24"/>
                <w:szCs w:val="24"/>
                <w:highlight w:val="white"/>
                <w:lang w:eastAsia="ru-RU"/>
              </w:rPr>
              <w:t xml:space="preserve"> октября 201</w:t>
            </w:r>
            <w:r>
              <w:rPr>
                <w:rFonts w:eastAsia="Times New Roman" w:cs="Arial"/>
                <w:b w:val="false"/>
                <w:bCs w:val="false"/>
                <w:color w:val="00000A"/>
                <w:sz w:val="24"/>
                <w:szCs w:val="24"/>
                <w:highlight w:val="white"/>
                <w:lang w:eastAsia="ru-RU"/>
              </w:rPr>
              <w:t>8</w:t>
            </w:r>
            <w:r>
              <w:rPr>
                <w:rFonts w:eastAsia="Times New Roman" w:cs="Arial"/>
                <w:b w:val="false"/>
                <w:bCs w:val="false"/>
                <w:color w:val="00000A"/>
                <w:sz w:val="24"/>
                <w:szCs w:val="24"/>
                <w:highlight w:val="white"/>
                <w:lang w:eastAsia="ru-RU"/>
              </w:rPr>
              <w:t xml:space="preserve"> года № </w:t>
            </w:r>
            <w:r>
              <w:rPr>
                <w:rFonts w:eastAsia="Times New Roman" w:cs="Arial"/>
                <w:b w:val="false"/>
                <w:bCs w:val="false"/>
                <w:color w:val="00000A"/>
                <w:sz w:val="24"/>
                <w:szCs w:val="24"/>
                <w:highlight w:val="white"/>
                <w:lang w:eastAsia="ru-RU"/>
              </w:rPr>
              <w:t>347 Об утверждении Административного регламента предоставления Администрацией Шатровского района муниципальной услуги по в</w:t>
            </w:r>
            <w:r>
              <w:rPr>
                <w:rFonts w:eastAsia="Times New Roman" w:cs="Arial"/>
                <w:b w:val="false"/>
                <w:bCs w:val="false"/>
                <w:color w:val="00000A"/>
                <w:spacing w:val="-1"/>
                <w:sz w:val="24"/>
                <w:szCs w:val="24"/>
                <w:highlight w:val="white"/>
                <w:lang w:eastAsia="ru-RU"/>
              </w:rPr>
              <w:t>ыдаче разрешений на строительство</w:t>
            </w:r>
          </w:p>
        </w:tc>
      </w:tr>
    </w:tbl>
    <w:p>
      <w:pPr>
        <w:pStyle w:val="Normal"/>
        <w:widowControl/>
        <w:bidi w:val="0"/>
        <w:spacing w:lineRule="auto" w:line="276" w:before="0" w:after="200"/>
        <w:jc w:val="left"/>
        <w:rPr/>
      </w:pPr>
      <w:r>
        <w:rPr/>
      </w:r>
    </w:p>
    <w:sectPr>
      <w:type w:val="nextPage"/>
      <w:pgSz w:orient="landscape" w:w="16838" w:h="11906"/>
      <w:pgMar w:left="851" w:right="1134" w:header="0" w:top="426"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Calibri">
    <w:charset w:val="01"/>
    <w:family w:val="swiss"/>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1" w:customStyle="1">
    <w:name w:val="Основной шрифт абзаца1"/>
    <w:qFormat/>
    <w:rsid w:val="002670c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5">
    <w:name w:val="Интернет-ссылка"/>
    <w:rPr>
      <w:color w:val="000080"/>
      <w:u w:val="single"/>
      <w:lang w:val="zxx" w:eastAsia="zxx" w:bidi="zxx"/>
    </w:rPr>
  </w:style>
  <w:style w:type="character" w:styleId="Style16">
    <w:name w:val="Посещённая гиперссылка"/>
    <w:rPr>
      <w:color w:val="800080"/>
      <w:u w:val="single"/>
    </w:rPr>
  </w:style>
  <w:style w:type="character" w:styleId="Style17">
    <w:name w:val="Основной шрифт абзаца"/>
    <w:qFormat/>
    <w:rPr/>
  </w:style>
  <w:style w:type="character" w:styleId="Blk">
    <w:name w:val="blk"/>
    <w:basedOn w:val="Style17"/>
    <w:qFormat/>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Ngscope" w:customStyle="1">
    <w:name w:val="ng-scope"/>
    <w:basedOn w:val="Normal"/>
    <w:qFormat/>
    <w:rsid w:val="00b94dec"/>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5d143e"/>
    <w:pPr>
      <w:spacing w:lineRule="auto" w:line="288" w:beforeAutospacing="1" w:after="142"/>
    </w:pPr>
    <w:rPr>
      <w:rFonts w:ascii="Calibri" w:hAnsi="Calibri" w:eastAsia="Times New Roman" w:cs="Times New Roman"/>
      <w:color w:val="00000A"/>
      <w:lang w:eastAsia="ru-RU"/>
    </w:rPr>
  </w:style>
  <w:style w:type="paragraph" w:styleId="ConsPlusTitle" w:customStyle="1">
    <w:name w:val="ConsPlusTitle"/>
    <w:qFormat/>
    <w:rsid w:val="005c6575"/>
    <w:pPr>
      <w:widowControl w:val="false"/>
      <w:bidi w:val="0"/>
      <w:spacing w:lineRule="auto" w:line="240" w:before="0" w:after="0"/>
      <w:jc w:val="left"/>
    </w:pPr>
    <w:rPr>
      <w:rFonts w:ascii="Calibri" w:hAnsi="Calibri" w:eastAsia="Times New Roman" w:cs="Calibri" w:asciiTheme="minorHAnsi" w:hAnsiTheme="minorHAnsi"/>
      <w:b/>
      <w:color w:val="00000A"/>
      <w:sz w:val="22"/>
      <w:szCs w:val="20"/>
      <w:lang w:val="ru-RU" w:eastAsia="ru-RU" w:bidi="ar-SA"/>
    </w:rPr>
  </w:style>
  <w:style w:type="paragraph" w:styleId="ConsPlusNormal" w:customStyle="1">
    <w:name w:val="ConsPlusNormal"/>
    <w:qFormat/>
    <w:rsid w:val="005c6575"/>
    <w:pPr>
      <w:widowControl w:val="false"/>
      <w:bidi w:val="0"/>
      <w:spacing w:lineRule="auto" w:line="240" w:before="0" w:after="0"/>
      <w:jc w:val="left"/>
    </w:pPr>
    <w:rPr>
      <w:rFonts w:ascii="Calibri" w:hAnsi="Calibri" w:eastAsia="Times New Roman" w:cs="Calibri" w:asciiTheme="minorHAnsi" w:hAnsiTheme="minorHAnsi"/>
      <w:color w:val="00000A"/>
      <w:sz w:val="22"/>
      <w:szCs w:val="20"/>
      <w:lang w:val="ru-RU" w:eastAsia="ru-RU" w:bidi="ar-SA"/>
    </w:rPr>
  </w:style>
  <w:style w:type="numbering" w:styleId="NoList" w:default="1">
    <w:name w:val="No List"/>
    <w:uiPriority w:val="99"/>
    <w:semiHidden/>
    <w:unhideWhenUsed/>
    <w:qFormat/>
  </w:style>
  <w:style w:type="numbering" w:styleId="WW8Num5">
    <w:name w:val="WW8Num5"/>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LibreOffice/5.3.3.2$Windows_X86_64 LibreOffice_project/3d9a8b4b4e538a85e0782bd6c2d430bafe583448</Application>
  <Pages>5</Pages>
  <Words>1158</Words>
  <Characters>9195</Characters>
  <CharactersWithSpaces>10299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2018-05-28T04:16:00Z</dcterms:created>
  <dc:creator>Надежда Николаевна Плотникова</dc:creator>
  <dc:description/>
  <dc:language>ru-RU</dc:language>
  <cp:lastModifiedBy/>
  <cp:lastPrinted>2018-08-08T10:10:00Z</cp:lastPrinted>
  <dcterms:modified xsi:type="dcterms:W3CDTF">2019-02-07T16:21:26Z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