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sz w:val="21"/>
                <w:szCs w:val="21"/>
              </w:rPr>
              <w:t>Ф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изические 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или юридические 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, являющиеся собственниками объекта адресации по собственной инициативе либо лицом, обладающим одним из следующих вещных прав на объект адресации:</w:t>
            </w:r>
          </w:p>
          <w:p>
            <w:pPr>
              <w:pStyle w:val="Style26"/>
              <w:spacing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а) право хозяйственного ведения;</w:t>
            </w:r>
          </w:p>
          <w:p>
            <w:pPr>
              <w:pStyle w:val="Style26"/>
              <w:spacing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б) право оперативного управления;</w:t>
            </w:r>
          </w:p>
          <w:p>
            <w:pPr>
              <w:pStyle w:val="Style26"/>
              <w:spacing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в) право пожизненно наследуемого владения;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г) право постоянного (бессрочного) пользования.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З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аявление по форме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Style w:val="Applestylespan"/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- Документ, удостоверяющий личность, либо доверенность.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К заявлению прилагаются следующие документы: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а) правоустанавливающие и (или) право удостоверяющие документы на объект (объекты) адресации;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ж) акт приемочной комиссии при переустройстве и (или) перепланировке помещения, приводящих к образованию одного и более нового объекта адресации (в случае преобразования объектов недвижимости (помещений) с образованием одного и более нового объекта адресации);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з) кадастровая выписка об объекте недвижимости, который снят с учета (в случае аннулирования адреса объекта адресации</w:t>
            </w:r>
            <w:r>
              <w:rPr>
                <w:rFonts w:ascii="Arial" w:hAnsi="Arial"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>
            <w:pPr>
              <w:pStyle w:val="Style26"/>
              <w:spacing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      </w:r>
          </w:p>
          <w:p>
            <w:pPr>
              <w:pStyle w:val="Style26"/>
              <w:widowControl w:val="false"/>
              <w:spacing w:lineRule="auto" w:line="240" w:before="0" w:after="0"/>
              <w:ind w:firstLine="4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1. </w:t>
            </w:r>
            <w:r>
              <w:rPr>
                <w:rFonts w:ascii="Arial" w:hAnsi="Arial"/>
                <w:sz w:val="21"/>
                <w:szCs w:val="21"/>
              </w:rPr>
              <w:t>В</w:t>
            </w:r>
            <w:r>
              <w:rPr>
                <w:rFonts w:ascii="Arial" w:hAnsi="Arial"/>
                <w:sz w:val="21"/>
                <w:szCs w:val="21"/>
              </w:rPr>
              <w:t>ыдача заявителю постановления о присвоении, изменения или аннулирования адреса объекту недвижимости.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2. </w:t>
            </w:r>
            <w:r>
              <w:rPr>
                <w:rFonts w:ascii="Arial" w:hAnsi="Arial"/>
                <w:sz w:val="21"/>
                <w:szCs w:val="21"/>
              </w:rPr>
              <w:t>О</w:t>
            </w:r>
            <w:r>
              <w:rPr>
                <w:rFonts w:ascii="Arial" w:hAnsi="Arial"/>
                <w:sz w:val="21"/>
                <w:szCs w:val="21"/>
              </w:rPr>
              <w:t>тказ в предоставлении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 превышает 1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рабочих дней со дня приема заявления. 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Arial" w:hAnsi="Arial"/>
                <w:sz w:val="21"/>
                <w:szCs w:val="21"/>
              </w:rPr>
              <w:t>Основаниями для отказа в приеме документов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не предусмотрено.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Постановление  Администрации Половинского сельсовета от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18.12.2015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года №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268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Style w:val="Style18"/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Администрации Половинского сельсовета Половинского района Курганской области»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pplestylespan">
    <w:name w:val="apple-style-span"/>
    <w:basedOn w:val="Style16"/>
    <w:qFormat/>
    <w:rPr/>
  </w:style>
  <w:style w:type="character" w:styleId="Style18">
    <w:name w:val="Выделение жирным"/>
    <w:basedOn w:val="Style16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LibreOffice/5.3.3.2$Windows_X86_64 LibreOffice_project/3d9a8b4b4e538a85e0782bd6c2d430bafe583448</Application>
  <Pages>2</Pages>
  <Words>439</Words>
  <Characters>3299</Characters>
  <CharactersWithSpaces>3705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2019-01-31T10:34:17Z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