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363" w:type="dxa"/>
        <w:tblCellSpacing w:w="15" w:type="dxa"/>
        <w:tblBorders>
          <w:top w:val="single" w:sz="6" w:space="0" w:color="EDEDED"/>
          <w:bottom w:val="single" w:sz="6" w:space="0" w:color="EDEDED"/>
          <w:right w:val="single" w:sz="6" w:space="0" w:color="EDEDED"/>
        </w:tblBorders>
        <w:tblCellMar>
          <w:top w:w="15" w:type="dxa"/>
          <w:left w:w="15" w:type="dxa"/>
          <w:bottom w:w="15" w:type="dxa"/>
          <w:right w:w="15" w:type="dxa"/>
        </w:tblCellMar>
        <w:tblLook w:val="04A0" w:firstRow="1" w:lastRow="0" w:firstColumn="1" w:lastColumn="0" w:noHBand="0" w:noVBand="1"/>
      </w:tblPr>
      <w:tblGrid>
        <w:gridCol w:w="2460"/>
        <w:gridCol w:w="12903"/>
      </w:tblGrid>
      <w:tr w:rsidR="00236378" w:rsidRPr="00C42A21" w:rsidTr="00236378">
        <w:trPr>
          <w:tblCellSpacing w:w="15" w:type="dxa"/>
        </w:trPr>
        <w:tc>
          <w:tcPr>
            <w:tcW w:w="0" w:type="auto"/>
            <w:tcBorders>
              <w:top w:val="nil"/>
              <w:left w:val="single" w:sz="6" w:space="0" w:color="EDEDED"/>
            </w:tcBorders>
            <w:shd w:val="clear" w:color="auto" w:fill="FAFAFA"/>
            <w:tcMar>
              <w:top w:w="150" w:type="dxa"/>
              <w:left w:w="150" w:type="dxa"/>
              <w:bottom w:w="150" w:type="dxa"/>
              <w:right w:w="150" w:type="dxa"/>
            </w:tcMar>
            <w:hideMark/>
          </w:tcPr>
          <w:p w:rsidR="00236378" w:rsidRPr="00C42A21" w:rsidRDefault="008F321D" w:rsidP="009D1333">
            <w:pPr>
              <w:spacing w:after="0" w:line="240" w:lineRule="auto"/>
              <w:rPr>
                <w:rFonts w:ascii="Arial" w:eastAsia="Times New Roman" w:hAnsi="Arial" w:cs="Arial"/>
                <w:b/>
                <w:color w:val="0070C0"/>
                <w:sz w:val="24"/>
                <w:szCs w:val="24"/>
                <w:lang w:eastAsia="ru-RU"/>
              </w:rPr>
            </w:pPr>
            <w:r>
              <w:rPr>
                <w:rFonts w:ascii="Arial" w:eastAsia="Times New Roman" w:hAnsi="Arial" w:cs="Arial"/>
                <w:b/>
                <w:color w:val="0070C0"/>
                <w:sz w:val="24"/>
                <w:szCs w:val="24"/>
                <w:lang w:eastAsia="ru-RU"/>
              </w:rPr>
              <w:t>Наименование услуги</w:t>
            </w:r>
          </w:p>
        </w:tc>
        <w:tc>
          <w:tcPr>
            <w:tcW w:w="12858" w:type="dxa"/>
            <w:tcBorders>
              <w:top w:val="nil"/>
              <w:left w:val="single" w:sz="6" w:space="0" w:color="EDEDED"/>
            </w:tcBorders>
            <w:shd w:val="clear" w:color="auto" w:fill="auto"/>
            <w:tcMar>
              <w:top w:w="150" w:type="dxa"/>
              <w:left w:w="150" w:type="dxa"/>
              <w:bottom w:w="150" w:type="dxa"/>
              <w:right w:w="150" w:type="dxa"/>
            </w:tcMar>
            <w:hideMark/>
          </w:tcPr>
          <w:p w:rsidR="00236378" w:rsidRPr="00C42A21" w:rsidRDefault="008F321D" w:rsidP="008F321D">
            <w:pPr>
              <w:spacing w:after="0" w:line="240" w:lineRule="auto"/>
              <w:ind w:firstLine="674"/>
              <w:jc w:val="center"/>
              <w:rPr>
                <w:rFonts w:ascii="Arial" w:eastAsia="Times New Roman" w:hAnsi="Arial" w:cs="Arial"/>
                <w:b/>
                <w:color w:val="000000"/>
                <w:sz w:val="24"/>
                <w:szCs w:val="24"/>
                <w:lang w:eastAsia="ru-RU"/>
              </w:rPr>
            </w:pPr>
            <w:r>
              <w:rPr>
                <w:rFonts w:ascii="Arial" w:hAnsi="Arial" w:cs="Arial"/>
                <w:b/>
                <w:color w:val="FF0000"/>
                <w:sz w:val="24"/>
                <w:szCs w:val="24"/>
              </w:rPr>
              <w:t>Прием заявок на технологическое присоединение устройств к электрическим сетям ПАО «Сибирско-Уральская энергетическая компания»</w:t>
            </w:r>
          </w:p>
        </w:tc>
      </w:tr>
      <w:tr w:rsidR="008F321D" w:rsidRPr="00C42A21" w:rsidTr="00236378">
        <w:trPr>
          <w:tblCellSpacing w:w="15" w:type="dxa"/>
        </w:trPr>
        <w:tc>
          <w:tcPr>
            <w:tcW w:w="0" w:type="auto"/>
            <w:tcBorders>
              <w:top w:val="nil"/>
              <w:left w:val="single" w:sz="6" w:space="0" w:color="EDEDED"/>
            </w:tcBorders>
            <w:shd w:val="clear" w:color="auto" w:fill="FAFAFA"/>
            <w:tcMar>
              <w:top w:w="150" w:type="dxa"/>
              <w:left w:w="150" w:type="dxa"/>
              <w:bottom w:w="150" w:type="dxa"/>
              <w:right w:w="150" w:type="dxa"/>
            </w:tcMar>
          </w:tcPr>
          <w:p w:rsidR="008F321D" w:rsidRPr="00C42A21" w:rsidRDefault="008F321D" w:rsidP="002C6D6F">
            <w:pPr>
              <w:spacing w:after="0" w:line="240" w:lineRule="auto"/>
              <w:rPr>
                <w:rFonts w:ascii="Arial" w:eastAsia="Times New Roman" w:hAnsi="Arial" w:cs="Arial"/>
                <w:b/>
                <w:color w:val="0070C0"/>
                <w:sz w:val="24"/>
                <w:szCs w:val="24"/>
                <w:lang w:eastAsia="ru-RU"/>
              </w:rPr>
            </w:pPr>
            <w:r w:rsidRPr="00C42A21">
              <w:rPr>
                <w:rFonts w:ascii="Arial" w:eastAsia="Times New Roman" w:hAnsi="Arial" w:cs="Arial"/>
                <w:b/>
                <w:color w:val="0070C0"/>
                <w:sz w:val="24"/>
                <w:szCs w:val="24"/>
                <w:lang w:eastAsia="ru-RU"/>
              </w:rPr>
              <w:t>Ответственный исполнитель</w:t>
            </w:r>
          </w:p>
        </w:tc>
        <w:tc>
          <w:tcPr>
            <w:tcW w:w="12858" w:type="dxa"/>
            <w:tcBorders>
              <w:top w:val="nil"/>
              <w:left w:val="single" w:sz="6" w:space="0" w:color="EDEDED"/>
            </w:tcBorders>
            <w:shd w:val="clear" w:color="auto" w:fill="auto"/>
            <w:tcMar>
              <w:top w:w="150" w:type="dxa"/>
              <w:left w:w="150" w:type="dxa"/>
              <w:bottom w:w="150" w:type="dxa"/>
              <w:right w:w="150" w:type="dxa"/>
            </w:tcMar>
          </w:tcPr>
          <w:p w:rsidR="008F321D" w:rsidRPr="00C42A21" w:rsidRDefault="008F321D" w:rsidP="002C6D6F">
            <w:pPr>
              <w:spacing w:after="0" w:line="240" w:lineRule="auto"/>
              <w:ind w:firstLine="674"/>
              <w:rPr>
                <w:rFonts w:ascii="Arial" w:eastAsia="Times New Roman" w:hAnsi="Arial" w:cs="Arial"/>
                <w:b/>
                <w:color w:val="000000"/>
                <w:sz w:val="24"/>
                <w:szCs w:val="24"/>
                <w:lang w:eastAsia="ru-RU"/>
              </w:rPr>
            </w:pPr>
            <w:r w:rsidRPr="00C42A21">
              <w:rPr>
                <w:rFonts w:ascii="Arial" w:hAnsi="Arial" w:cs="Arial"/>
                <w:b/>
                <w:color w:val="0070C0"/>
                <w:sz w:val="24"/>
                <w:szCs w:val="24"/>
              </w:rPr>
              <w:t xml:space="preserve">Публичное акционерное общество «Сибирско-Уральская энергетическая компания» </w:t>
            </w:r>
          </w:p>
        </w:tc>
      </w:tr>
      <w:tr w:rsidR="008F321D" w:rsidRPr="00C42A21" w:rsidTr="00236378">
        <w:trPr>
          <w:tblCellSpacing w:w="15" w:type="dxa"/>
        </w:trPr>
        <w:tc>
          <w:tcPr>
            <w:tcW w:w="0" w:type="auto"/>
            <w:tcBorders>
              <w:top w:val="single" w:sz="6" w:space="0" w:color="EDEDED"/>
              <w:left w:val="single" w:sz="6" w:space="0" w:color="EDEDED"/>
            </w:tcBorders>
            <w:shd w:val="clear" w:color="auto" w:fill="FAFAFA"/>
            <w:tcMar>
              <w:top w:w="150" w:type="dxa"/>
              <w:left w:w="150" w:type="dxa"/>
              <w:bottom w:w="150" w:type="dxa"/>
              <w:right w:w="150" w:type="dxa"/>
            </w:tcMar>
            <w:hideMark/>
          </w:tcPr>
          <w:p w:rsidR="008F321D" w:rsidRPr="00C42A21" w:rsidRDefault="008F321D" w:rsidP="00236378">
            <w:pPr>
              <w:spacing w:after="0" w:line="240" w:lineRule="auto"/>
              <w:rPr>
                <w:rFonts w:ascii="Arial" w:eastAsia="Times New Roman" w:hAnsi="Arial" w:cs="Arial"/>
                <w:b/>
                <w:color w:val="0070C0"/>
                <w:sz w:val="24"/>
                <w:szCs w:val="24"/>
                <w:lang w:eastAsia="ru-RU"/>
              </w:rPr>
            </w:pPr>
            <w:r w:rsidRPr="00C42A21">
              <w:rPr>
                <w:rFonts w:ascii="Arial" w:eastAsia="Times New Roman" w:hAnsi="Arial" w:cs="Arial"/>
                <w:b/>
                <w:color w:val="0070C0"/>
                <w:sz w:val="24"/>
                <w:szCs w:val="24"/>
                <w:lang w:eastAsia="ru-RU"/>
              </w:rPr>
              <w:t xml:space="preserve">Получатели услуги </w:t>
            </w:r>
          </w:p>
        </w:tc>
        <w:tc>
          <w:tcPr>
            <w:tcW w:w="12858" w:type="dxa"/>
            <w:tcBorders>
              <w:top w:val="single" w:sz="6" w:space="0" w:color="EDEDED"/>
              <w:left w:val="single" w:sz="6" w:space="0" w:color="EDEDED"/>
            </w:tcBorders>
            <w:shd w:val="clear" w:color="auto" w:fill="auto"/>
            <w:tcMar>
              <w:top w:w="150" w:type="dxa"/>
              <w:left w:w="150" w:type="dxa"/>
              <w:bottom w:w="150" w:type="dxa"/>
              <w:right w:w="150" w:type="dxa"/>
            </w:tcMar>
            <w:hideMark/>
          </w:tcPr>
          <w:p w:rsidR="008F321D" w:rsidRPr="00C42A21" w:rsidRDefault="008F321D" w:rsidP="001875E0">
            <w:pPr>
              <w:spacing w:after="0" w:line="240" w:lineRule="auto"/>
              <w:ind w:firstLine="674"/>
              <w:rPr>
                <w:rFonts w:ascii="Arial" w:eastAsia="Times New Roman" w:hAnsi="Arial" w:cs="Arial"/>
                <w:color w:val="000000"/>
                <w:sz w:val="24"/>
                <w:szCs w:val="24"/>
                <w:lang w:eastAsia="ru-RU"/>
              </w:rPr>
            </w:pPr>
            <w:r w:rsidRPr="00C42A21">
              <w:rPr>
                <w:rFonts w:ascii="Arial" w:hAnsi="Arial" w:cs="Arial"/>
                <w:sz w:val="24"/>
                <w:szCs w:val="24"/>
              </w:rPr>
              <w:t>Юридические лица или индивидуальные предприниматели, присоединяющие устройства максимальной мощьностью до 150 кВт включительно, обратившиеся с заявлением о предоставлении услуги</w:t>
            </w:r>
          </w:p>
        </w:tc>
      </w:tr>
      <w:tr w:rsidR="008F321D" w:rsidRPr="00C42A21" w:rsidTr="00236378">
        <w:trPr>
          <w:tblCellSpacing w:w="15" w:type="dxa"/>
        </w:trPr>
        <w:tc>
          <w:tcPr>
            <w:tcW w:w="0" w:type="auto"/>
            <w:tcBorders>
              <w:top w:val="single" w:sz="6" w:space="0" w:color="EDEDED"/>
              <w:left w:val="single" w:sz="6" w:space="0" w:color="EDEDED"/>
            </w:tcBorders>
            <w:shd w:val="clear" w:color="auto" w:fill="FAFAFA"/>
            <w:tcMar>
              <w:top w:w="150" w:type="dxa"/>
              <w:left w:w="150" w:type="dxa"/>
              <w:bottom w:w="150" w:type="dxa"/>
              <w:right w:w="150" w:type="dxa"/>
            </w:tcMar>
            <w:hideMark/>
          </w:tcPr>
          <w:p w:rsidR="008F321D" w:rsidRPr="00C42A21" w:rsidRDefault="008F321D" w:rsidP="00236378">
            <w:pPr>
              <w:spacing w:after="0" w:line="240" w:lineRule="auto"/>
              <w:rPr>
                <w:rFonts w:ascii="Arial" w:eastAsia="Times New Roman" w:hAnsi="Arial" w:cs="Arial"/>
                <w:b/>
                <w:color w:val="0070C0"/>
                <w:sz w:val="24"/>
                <w:szCs w:val="24"/>
                <w:lang w:eastAsia="ru-RU"/>
              </w:rPr>
            </w:pPr>
            <w:r w:rsidRPr="00C42A21">
              <w:rPr>
                <w:rFonts w:ascii="Arial" w:eastAsia="Times New Roman" w:hAnsi="Arial" w:cs="Arial"/>
                <w:b/>
                <w:color w:val="0070C0"/>
                <w:sz w:val="24"/>
                <w:szCs w:val="24"/>
                <w:lang w:eastAsia="ru-RU"/>
              </w:rPr>
              <w:t>Заявители</w:t>
            </w:r>
          </w:p>
        </w:tc>
        <w:tc>
          <w:tcPr>
            <w:tcW w:w="12858" w:type="dxa"/>
            <w:tcBorders>
              <w:top w:val="single" w:sz="6" w:space="0" w:color="EDEDED"/>
              <w:left w:val="single" w:sz="6" w:space="0" w:color="EDEDED"/>
            </w:tcBorders>
            <w:shd w:val="clear" w:color="auto" w:fill="auto"/>
            <w:tcMar>
              <w:top w:w="150" w:type="dxa"/>
              <w:left w:w="150" w:type="dxa"/>
              <w:bottom w:w="150" w:type="dxa"/>
              <w:right w:w="150" w:type="dxa"/>
            </w:tcMar>
            <w:hideMark/>
          </w:tcPr>
          <w:p w:rsidR="008F321D" w:rsidRPr="00C42A21" w:rsidRDefault="008F321D" w:rsidP="001875E0">
            <w:pPr>
              <w:spacing w:after="0" w:line="240" w:lineRule="auto"/>
              <w:ind w:firstLine="674"/>
              <w:rPr>
                <w:rFonts w:ascii="Arial" w:eastAsia="Times New Roman" w:hAnsi="Arial" w:cs="Arial"/>
                <w:color w:val="000000"/>
                <w:sz w:val="24"/>
                <w:szCs w:val="24"/>
                <w:lang w:eastAsia="ru-RU"/>
              </w:rPr>
            </w:pPr>
            <w:r w:rsidRPr="00C42A21">
              <w:rPr>
                <w:rFonts w:ascii="Arial" w:eastAsia="Times New Roman" w:hAnsi="Arial" w:cs="Arial"/>
                <w:color w:val="000000"/>
                <w:sz w:val="24"/>
                <w:szCs w:val="24"/>
                <w:lang w:eastAsia="ru-RU"/>
              </w:rPr>
              <w:t>Заявитель может воспользоваться услугой лично или через своего уполномоченного представителя</w:t>
            </w:r>
          </w:p>
        </w:tc>
      </w:tr>
      <w:tr w:rsidR="008F321D" w:rsidRPr="00C42A21" w:rsidTr="00554A4C">
        <w:trPr>
          <w:tblCellSpacing w:w="15" w:type="dxa"/>
        </w:trPr>
        <w:tc>
          <w:tcPr>
            <w:tcW w:w="0" w:type="auto"/>
            <w:tcBorders>
              <w:top w:val="single" w:sz="6" w:space="0" w:color="EDEDED"/>
              <w:left w:val="single" w:sz="6" w:space="0" w:color="EDEDED"/>
            </w:tcBorders>
            <w:shd w:val="clear" w:color="auto" w:fill="FAFAFA"/>
            <w:tcMar>
              <w:top w:w="150" w:type="dxa"/>
              <w:left w:w="150" w:type="dxa"/>
              <w:bottom w:w="150" w:type="dxa"/>
              <w:right w:w="150" w:type="dxa"/>
            </w:tcMar>
            <w:hideMark/>
          </w:tcPr>
          <w:p w:rsidR="008F321D" w:rsidRPr="00C42A21" w:rsidRDefault="008F321D" w:rsidP="00236378">
            <w:pPr>
              <w:spacing w:after="0" w:line="240" w:lineRule="auto"/>
              <w:rPr>
                <w:rFonts w:ascii="Arial" w:eastAsia="Times New Roman" w:hAnsi="Arial" w:cs="Arial"/>
                <w:b/>
                <w:color w:val="0070C0"/>
                <w:sz w:val="24"/>
                <w:szCs w:val="24"/>
                <w:lang w:eastAsia="ru-RU"/>
              </w:rPr>
            </w:pPr>
            <w:r w:rsidRPr="00C42A21">
              <w:rPr>
                <w:rFonts w:ascii="Arial" w:eastAsia="Times New Roman" w:hAnsi="Arial" w:cs="Arial"/>
                <w:b/>
                <w:color w:val="0070C0"/>
                <w:sz w:val="24"/>
                <w:szCs w:val="24"/>
                <w:lang w:eastAsia="ru-RU"/>
              </w:rPr>
              <w:t>Обязательные документы</w:t>
            </w:r>
          </w:p>
        </w:tc>
        <w:tc>
          <w:tcPr>
            <w:tcW w:w="12858" w:type="dxa"/>
            <w:tcBorders>
              <w:top w:val="single" w:sz="6" w:space="0" w:color="EDEDED"/>
              <w:left w:val="single" w:sz="6" w:space="0" w:color="EDEDED"/>
            </w:tcBorders>
            <w:shd w:val="clear" w:color="auto" w:fill="auto"/>
            <w:tcMar>
              <w:top w:w="150" w:type="dxa"/>
              <w:left w:w="150" w:type="dxa"/>
              <w:bottom w:w="150" w:type="dxa"/>
              <w:right w:w="150" w:type="dxa"/>
            </w:tcMar>
          </w:tcPr>
          <w:p w:rsidR="008F321D" w:rsidRPr="00C42A21" w:rsidRDefault="008F321D" w:rsidP="001875E0">
            <w:pPr>
              <w:pStyle w:val="Standarduser"/>
              <w:ind w:left="709"/>
              <w:jc w:val="both"/>
              <w:rPr>
                <w:rFonts w:ascii="Arial" w:eastAsia="Times New Roman" w:hAnsi="Arial" w:cs="Arial"/>
                <w:lang w:val="ru-RU" w:eastAsia="ar-SA" w:bidi="ar-SA"/>
              </w:rPr>
            </w:pPr>
            <w:r w:rsidRPr="00C42A21">
              <w:rPr>
                <w:rFonts w:ascii="Arial" w:eastAsia="Arial" w:hAnsi="Arial" w:cs="Arial"/>
                <w:shd w:val="clear" w:color="auto" w:fill="FFFFFF"/>
                <w:lang w:val="ru-RU"/>
              </w:rPr>
              <w:t>Для получения услуги</w:t>
            </w:r>
            <w:bookmarkStart w:id="0" w:name="__DdeLink__7303_1629610309"/>
            <w:bookmarkEnd w:id="0"/>
            <w:r w:rsidRPr="00C42A21">
              <w:rPr>
                <w:rFonts w:ascii="Arial" w:eastAsia="Arial" w:hAnsi="Arial" w:cs="Arial"/>
                <w:shd w:val="clear" w:color="auto" w:fill="FFFFFF"/>
                <w:lang w:val="ru-RU"/>
              </w:rPr>
              <w:t xml:space="preserve"> заявитель представляет в МФЦ следующие </w:t>
            </w:r>
            <w:r w:rsidRPr="00C42A21">
              <w:rPr>
                <w:rFonts w:ascii="Arial" w:eastAsia="Arial" w:hAnsi="Arial" w:cs="Arial"/>
                <w:lang w:val="ru-RU"/>
              </w:rPr>
              <w:t>документы:</w:t>
            </w:r>
          </w:p>
          <w:p w:rsidR="008F321D" w:rsidRPr="00C42A21" w:rsidRDefault="008F321D" w:rsidP="001875E0">
            <w:pPr>
              <w:pStyle w:val="Standarduser"/>
              <w:numPr>
                <w:ilvl w:val="0"/>
                <w:numId w:val="1"/>
              </w:numPr>
              <w:ind w:left="0" w:firstLine="709"/>
              <w:jc w:val="both"/>
              <w:rPr>
                <w:rFonts w:ascii="Arial" w:eastAsia="Arial" w:hAnsi="Arial" w:cs="Arial"/>
                <w:lang w:val="ru-RU"/>
              </w:rPr>
            </w:pPr>
            <w:r w:rsidRPr="00C42A21">
              <w:rPr>
                <w:rFonts w:ascii="Arial" w:eastAsia="Times New Roman" w:hAnsi="Arial" w:cs="Arial"/>
                <w:lang w:val="ru-RU" w:eastAsia="ar-SA" w:bidi="ar-SA"/>
              </w:rPr>
              <w:t xml:space="preserve">письменная заявка юридического лица (индивидуального предпринимателя), на присоединение устройств с максимальной мощностью до 150 кВт включительно (далее — заявка на технологическое присоединение). Форма заявки на технологическое присоединение указана в </w:t>
            </w:r>
            <w:r w:rsidRPr="00C42A21">
              <w:rPr>
                <w:rFonts w:ascii="Arial" w:eastAsia="Arial" w:hAnsi="Arial" w:cs="Arial"/>
                <w:lang w:val="ru-RU"/>
              </w:rPr>
              <w:t>Приложении № 3 к Порядку;</w:t>
            </w:r>
          </w:p>
          <w:p w:rsidR="008F321D" w:rsidRPr="00C42A21" w:rsidRDefault="008F321D" w:rsidP="001875E0">
            <w:pPr>
              <w:pStyle w:val="Standarduser"/>
              <w:numPr>
                <w:ilvl w:val="0"/>
                <w:numId w:val="1"/>
              </w:numPr>
              <w:ind w:left="0" w:firstLine="709"/>
              <w:jc w:val="both"/>
              <w:rPr>
                <w:rFonts w:ascii="Arial" w:eastAsia="Arial" w:hAnsi="Arial" w:cs="Arial"/>
                <w:color w:val="auto"/>
                <w:lang w:val="ru-RU"/>
              </w:rPr>
            </w:pPr>
            <w:r w:rsidRPr="00C42A21">
              <w:rPr>
                <w:rFonts w:ascii="Arial" w:eastAsia="Arial" w:hAnsi="Arial" w:cs="Arial"/>
                <w:lang w:val="ru-RU"/>
              </w:rPr>
              <w:t>план расположения энергопринимающих устройств, которые необходимо присоединить к электрическим сетям сетевой организации;</w:t>
            </w:r>
          </w:p>
          <w:p w:rsidR="008F321D" w:rsidRPr="00C42A21" w:rsidRDefault="008F321D" w:rsidP="001875E0">
            <w:pPr>
              <w:pStyle w:val="Standarduser"/>
              <w:numPr>
                <w:ilvl w:val="0"/>
                <w:numId w:val="1"/>
              </w:numPr>
              <w:ind w:left="0" w:firstLine="709"/>
              <w:jc w:val="both"/>
              <w:rPr>
                <w:rFonts w:ascii="Arial" w:eastAsia="Arial" w:hAnsi="Arial" w:cs="Arial"/>
                <w:color w:val="auto"/>
                <w:lang w:val="ru-RU"/>
              </w:rPr>
            </w:pPr>
            <w:r w:rsidRPr="00C42A21">
              <w:rPr>
                <w:rFonts w:ascii="Arial" w:eastAsia="Arial" w:hAnsi="Arial" w:cs="Arial"/>
                <w:color w:val="auto"/>
                <w:lang w:val="ru-RU"/>
              </w:rPr>
              <w:t>копия документа, подтверждающего право собственности или иное предусмотренное законом основание на объект капитального строительства (нежилое помещение в таком объекте капитального строительства) и (или) земельный участок, на котором расположены (будут располагаться) объекты заявителя, либо право собственности или иное предусмотренное законом основание на энергопринимающие устройства (для заявителей, планирующих осуществить технологическое присоединение энергопринимающих устройств потребителей, расположенных в нежилых помещениях многоквартирных домов или иных объектах капитального строительства, — копия документа, подтверждающего право собственности или иное предусмотренное законом основание на нежилое помещение в таком многоквартирном доме или ином объекте капитального строительства);</w:t>
            </w:r>
          </w:p>
          <w:p w:rsidR="008F321D" w:rsidRPr="00C42A21" w:rsidRDefault="008F321D" w:rsidP="001875E0">
            <w:pPr>
              <w:pStyle w:val="Standarduser"/>
              <w:numPr>
                <w:ilvl w:val="0"/>
                <w:numId w:val="1"/>
              </w:numPr>
              <w:ind w:left="0" w:firstLine="709"/>
              <w:jc w:val="both"/>
              <w:rPr>
                <w:rFonts w:ascii="Arial" w:eastAsia="Arial" w:hAnsi="Arial" w:cs="Arial"/>
                <w:color w:val="auto"/>
                <w:lang w:val="ru-RU"/>
              </w:rPr>
            </w:pPr>
            <w:r w:rsidRPr="00C42A21">
              <w:rPr>
                <w:rFonts w:ascii="Arial" w:eastAsia="Arial" w:hAnsi="Arial" w:cs="Arial"/>
                <w:color w:val="auto"/>
                <w:lang w:val="ru-RU"/>
              </w:rPr>
              <w:t>доверенность или иные документы, подтверждающие полномочия представителя заявителя, подающего и получающего документы, в случае если заявка подается в сетевую организацию представителем заявителя;</w:t>
            </w:r>
          </w:p>
          <w:p w:rsidR="008F321D" w:rsidRPr="00C42A21" w:rsidRDefault="008F321D" w:rsidP="001875E0">
            <w:pPr>
              <w:pStyle w:val="Standarduser"/>
              <w:numPr>
                <w:ilvl w:val="0"/>
                <w:numId w:val="1"/>
              </w:numPr>
              <w:ind w:left="0" w:firstLine="709"/>
              <w:jc w:val="both"/>
              <w:rPr>
                <w:rFonts w:ascii="Arial" w:eastAsia="Arial" w:hAnsi="Arial" w:cs="Arial"/>
                <w:color w:val="auto"/>
                <w:lang w:val="ru-RU"/>
              </w:rPr>
            </w:pPr>
            <w:r w:rsidRPr="00C42A21">
              <w:rPr>
                <w:rFonts w:ascii="Arial" w:eastAsia="Arial" w:hAnsi="Arial" w:cs="Arial"/>
                <w:color w:val="auto"/>
                <w:lang w:val="ru-RU"/>
              </w:rPr>
              <w:t>в случае технологического присоединения энергопринимающих устройств, находящихся в нежилых помещениях, расположенных в многоквартирных домах и иных объектах капитального строительства – копия документа, подтверждающего согласие организации, осуществляющей управление многоквартирным домом, при наличии у такой организации соответствующих полномочий либо при ее отсутствии или отсутствии у нее полномочий согласие общего собрания владельцев жилых помещений многоквартирного дома на организацию присоединения нежилого помещения отдельными линиями от вводного устройства (вводно-</w:t>
            </w:r>
            <w:r w:rsidRPr="00C42A21">
              <w:rPr>
                <w:rFonts w:ascii="Arial" w:eastAsia="Arial" w:hAnsi="Arial" w:cs="Arial"/>
                <w:color w:val="auto"/>
                <w:lang w:val="ru-RU"/>
              </w:rPr>
              <w:lastRenderedPageBreak/>
              <w:t>распределительного устройства, главного распределительного щита), установленного на вводе питающей линии сетевой организации в соответствующее здание или его обособленную часть (если для соответствующего нежилого помещения проектом на многоквартирный дом не предусмотрено индивидуальное вводно-распределительное устройство с непосредственным присоединением к питающей линии сетевой организации);</w:t>
            </w:r>
          </w:p>
          <w:p w:rsidR="008F321D" w:rsidRPr="00C42A21" w:rsidRDefault="008F321D" w:rsidP="001875E0">
            <w:pPr>
              <w:pStyle w:val="Standarduser"/>
              <w:numPr>
                <w:ilvl w:val="0"/>
                <w:numId w:val="1"/>
              </w:numPr>
              <w:ind w:left="0" w:firstLine="709"/>
              <w:jc w:val="both"/>
              <w:rPr>
                <w:rFonts w:ascii="Arial" w:eastAsia="Arial" w:hAnsi="Arial" w:cs="Arial"/>
                <w:color w:val="auto"/>
                <w:lang w:val="ru-RU"/>
              </w:rPr>
            </w:pPr>
            <w:r w:rsidRPr="00C42A21">
              <w:rPr>
                <w:rFonts w:ascii="Arial" w:eastAsia="Arial" w:hAnsi="Arial" w:cs="Arial"/>
                <w:color w:val="auto"/>
                <w:lang w:val="ru-RU"/>
              </w:rPr>
              <w:t>в случае технологического присоединения энергопринимающих устройств, принадлежащих гражданам, ведущим садоводство, огородничество или дачное хозяйство в индивидуальном порядке на территории садоводческого, огороднического или дачного некоммерческого объединения – копия договора об использовании объектов инфраструктуры и другого имущества общего пользования.</w:t>
            </w:r>
          </w:p>
          <w:p w:rsidR="008F321D" w:rsidRPr="00C42A21" w:rsidRDefault="008F321D" w:rsidP="001875E0">
            <w:pPr>
              <w:pStyle w:val="Standarduser"/>
              <w:tabs>
                <w:tab w:val="left" w:pos="1134"/>
              </w:tabs>
              <w:ind w:firstLine="709"/>
              <w:jc w:val="both"/>
              <w:rPr>
                <w:rFonts w:ascii="Arial" w:eastAsia="Arial" w:hAnsi="Arial" w:cs="Arial"/>
                <w:color w:val="auto"/>
                <w:lang w:val="ru-RU"/>
              </w:rPr>
            </w:pPr>
            <w:r w:rsidRPr="00C42A21">
              <w:rPr>
                <w:rFonts w:ascii="Arial" w:eastAsia="Arial" w:hAnsi="Arial" w:cs="Arial"/>
                <w:color w:val="auto"/>
                <w:lang w:val="ru-RU"/>
              </w:rPr>
              <w:t>В случае, если в пункте 10 заявки на технологическое присоединение указано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 то заявитель дополнительно предоставляет:</w:t>
            </w:r>
          </w:p>
          <w:p w:rsidR="008F321D" w:rsidRPr="00C42A21" w:rsidRDefault="008F321D" w:rsidP="001875E0">
            <w:pPr>
              <w:pStyle w:val="Standarduser"/>
              <w:numPr>
                <w:ilvl w:val="0"/>
                <w:numId w:val="2"/>
              </w:numPr>
              <w:tabs>
                <w:tab w:val="left" w:pos="1134"/>
              </w:tabs>
              <w:ind w:left="0" w:firstLine="709"/>
              <w:jc w:val="both"/>
              <w:rPr>
                <w:rFonts w:ascii="Arial" w:eastAsia="Arial" w:hAnsi="Arial" w:cs="Arial"/>
                <w:color w:val="auto"/>
                <w:lang w:val="ru-RU"/>
              </w:rPr>
            </w:pPr>
            <w:r w:rsidRPr="00C42A21">
              <w:rPr>
                <w:rFonts w:ascii="Arial" w:eastAsia="Arial" w:hAnsi="Arial" w:cs="Arial"/>
                <w:color w:val="auto"/>
                <w:lang w:val="ru-RU"/>
              </w:rPr>
              <w:t>подписанный заявителем проект договора энергоснабжения (купли-продажи (поставки) электрической энергии (мощности)) или протокол разногласий к проекту договора, форма которого размещена (опубликована) гарантирующим поставщиком (предоставляется по желанию заявителя);</w:t>
            </w:r>
          </w:p>
          <w:p w:rsidR="008F321D" w:rsidRPr="00C42A21" w:rsidRDefault="008F321D" w:rsidP="001875E0">
            <w:pPr>
              <w:pStyle w:val="Standarduser"/>
              <w:numPr>
                <w:ilvl w:val="0"/>
                <w:numId w:val="2"/>
              </w:numPr>
              <w:tabs>
                <w:tab w:val="left" w:pos="1134"/>
              </w:tabs>
              <w:ind w:left="0" w:firstLine="709"/>
              <w:jc w:val="both"/>
              <w:rPr>
                <w:rFonts w:ascii="Arial" w:eastAsia="Arial" w:hAnsi="Arial" w:cs="Arial"/>
                <w:color w:val="auto"/>
                <w:lang w:val="ru-RU"/>
              </w:rPr>
            </w:pPr>
            <w:r w:rsidRPr="00C42A21">
              <w:rPr>
                <w:rFonts w:ascii="Arial" w:eastAsia="Arial" w:hAnsi="Arial" w:cs="Arial"/>
                <w:color w:val="auto"/>
                <w:lang w:val="ru-RU"/>
              </w:rPr>
              <w:t>правоустанавливающие и иные документы заявителя (свидетельство о государственной регистрации заявителя в качестве юридического лица или в качестве индивидуального предпринимателя, свидетельство о постановке заявителя на учет в налоговом органе, документы, подтверждающие полномочия лица, подписавшего заявление от имени заявителя (выписка из протокола (решения, приказа) о назначении на должность руководителя или доверенность на подписание договора, если договор подписывает не руководитель, копия паспорта гражданина Российской Федерации или иного документа, удостоверяющего личность, если заявителем выступает индивидуальный предприниматель или гражданин);</w:t>
            </w:r>
          </w:p>
          <w:p w:rsidR="008F321D" w:rsidRPr="00C42A21" w:rsidRDefault="008F321D" w:rsidP="001875E0">
            <w:pPr>
              <w:pStyle w:val="Standarduser"/>
              <w:numPr>
                <w:ilvl w:val="0"/>
                <w:numId w:val="2"/>
              </w:numPr>
              <w:tabs>
                <w:tab w:val="left" w:pos="1134"/>
              </w:tabs>
              <w:ind w:left="0" w:firstLine="709"/>
              <w:jc w:val="both"/>
              <w:rPr>
                <w:rFonts w:ascii="Arial" w:eastAsia="Arial" w:hAnsi="Arial" w:cs="Arial"/>
                <w:color w:val="auto"/>
                <w:lang w:val="ru-RU"/>
              </w:rPr>
            </w:pPr>
            <w:r w:rsidRPr="00C42A21">
              <w:rPr>
                <w:rFonts w:ascii="Arial" w:eastAsia="Arial" w:hAnsi="Arial" w:cs="Arial"/>
                <w:color w:val="auto"/>
                <w:lang w:val="ru-RU"/>
              </w:rPr>
              <w:t>документы, подтверждающие право собственности (хозяйственного ведения, оперативного управления, аренды и иные законные права владения и (или) пользования, предусмотренные законодательством Российской Федерации) на энергопринимающие устройства, либо документы, подтверждающие право владения и (или) пользования земельным участком, о снабжении которых электрической энергией указано в заявлении о заключении договора (предоставляются только потребителем, когда он выступает заявителем);</w:t>
            </w:r>
          </w:p>
          <w:p w:rsidR="008F321D" w:rsidRPr="00C42A21" w:rsidRDefault="008F321D" w:rsidP="001875E0">
            <w:pPr>
              <w:pStyle w:val="Standarduser"/>
              <w:numPr>
                <w:ilvl w:val="0"/>
                <w:numId w:val="2"/>
              </w:numPr>
              <w:tabs>
                <w:tab w:val="left" w:pos="1134"/>
              </w:tabs>
              <w:ind w:left="0" w:firstLine="709"/>
              <w:jc w:val="both"/>
              <w:rPr>
                <w:rFonts w:ascii="Arial" w:eastAsia="Arial" w:hAnsi="Arial" w:cs="Arial"/>
                <w:color w:val="auto"/>
                <w:lang w:val="ru-RU"/>
              </w:rPr>
            </w:pPr>
            <w:r w:rsidRPr="00C42A21">
              <w:rPr>
                <w:rFonts w:ascii="Arial" w:eastAsia="Arial" w:hAnsi="Arial" w:cs="Arial"/>
                <w:color w:val="auto"/>
                <w:lang w:val="ru-RU"/>
              </w:rPr>
              <w:t>подписанная уполномоченным лицом энергосбытовой (энергоснабжающей) организации выписка из договоров энергоснабжения (купли-продажи (поставки) электрической энергии (мощности)), заключенных с потребителями, в интересах которых энергосбытовая (энергоснабжающая) организация намеревается приобретать электрическую энергию (мощность) у гарантирующего поставщика, которая должна содержать сведения о сроках начала и окончания поставки электрической энергии в каждой точке поставки по каждому такому потребителю, о каждой такой точке поставки (предоставляются только энергосбытовой (энергоснабжающей) организацией, когда она выступает заявителем);</w:t>
            </w:r>
          </w:p>
          <w:p w:rsidR="008F321D" w:rsidRPr="00C42A21" w:rsidRDefault="008F321D" w:rsidP="001875E0">
            <w:pPr>
              <w:pStyle w:val="Standarduser"/>
              <w:numPr>
                <w:ilvl w:val="0"/>
                <w:numId w:val="2"/>
              </w:numPr>
              <w:tabs>
                <w:tab w:val="left" w:pos="1134"/>
              </w:tabs>
              <w:ind w:left="0" w:firstLine="709"/>
              <w:jc w:val="both"/>
              <w:rPr>
                <w:rFonts w:ascii="Arial" w:eastAsia="Arial" w:hAnsi="Arial" w:cs="Arial"/>
                <w:lang w:val="ru-RU"/>
              </w:rPr>
            </w:pPr>
            <w:bookmarkStart w:id="1" w:name="Par5"/>
            <w:bookmarkEnd w:id="1"/>
            <w:r w:rsidRPr="00C42A21">
              <w:rPr>
                <w:rFonts w:ascii="Arial" w:eastAsia="Arial" w:hAnsi="Arial" w:cs="Arial"/>
                <w:color w:val="auto"/>
                <w:lang w:val="ru-RU"/>
              </w:rPr>
              <w:lastRenderedPageBreak/>
              <w:t>документ, подтверждающий наличие технологической и (или) аварийной брони (предоставляется при его наличии у заявителя). В случае направления документов, предусмотренных настоящим пунктом, для заключения соответствующего договора до завершения процедуры технологического присоединения энергопринимающих устройств потребителя документ, подтверждающий наличие технологической и (или) аварийной брони, предоставляется сетевой организацией, осуществляющей технологическое присоединение, после завершения указанной процедуры в порядке, предусмотренном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№861 «</w:t>
            </w:r>
            <w:r w:rsidRPr="00C42A21">
              <w:rPr>
                <w:rFonts w:ascii="Arial" w:eastAsia="Arial" w:hAnsi="Arial" w:cs="Arial"/>
                <w:lang w:val="ru-RU"/>
              </w:rPr>
              <w: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w:t>
            </w:r>
            <w:r w:rsidRPr="00C42A21">
              <w:rPr>
                <w:rFonts w:ascii="Arial" w:eastAsia="Arial" w:hAnsi="Arial" w:cs="Arial"/>
                <w:lang w:val="ru-RU"/>
              </w:rPr>
              <w:t>м лицам, к электрическим сетям».</w:t>
            </w:r>
          </w:p>
          <w:p w:rsidR="008F321D" w:rsidRPr="00C42A21" w:rsidRDefault="008F321D" w:rsidP="001875E0">
            <w:pPr>
              <w:widowControl w:val="0"/>
              <w:tabs>
                <w:tab w:val="left" w:pos="1134"/>
              </w:tabs>
              <w:suppressAutoHyphens/>
              <w:spacing w:after="0" w:line="240" w:lineRule="auto"/>
              <w:ind w:firstLine="709"/>
              <w:jc w:val="both"/>
              <w:textAlignment w:val="baseline"/>
              <w:rPr>
                <w:rFonts w:ascii="Arial" w:eastAsia="Arial" w:hAnsi="Arial" w:cs="Arial"/>
                <w:color w:val="000000"/>
                <w:kern w:val="1"/>
                <w:sz w:val="24"/>
                <w:szCs w:val="24"/>
                <w:lang w:bidi="en-US"/>
              </w:rPr>
            </w:pPr>
            <w:r w:rsidRPr="001875E0">
              <w:rPr>
                <w:rFonts w:ascii="Arial" w:eastAsia="Arial" w:hAnsi="Arial" w:cs="Arial"/>
                <w:color w:val="000000"/>
                <w:kern w:val="1"/>
                <w:sz w:val="24"/>
                <w:szCs w:val="24"/>
                <w:lang w:bidi="en-US"/>
              </w:rPr>
              <w:t>Копии документов должны быть заверены самим юридическим лицом (индивидуальным предпринимателем).</w:t>
            </w:r>
          </w:p>
          <w:p w:rsidR="008F321D" w:rsidRPr="00C42A21" w:rsidRDefault="008F321D" w:rsidP="001875E0">
            <w:pPr>
              <w:widowControl w:val="0"/>
              <w:tabs>
                <w:tab w:val="left" w:pos="1134"/>
              </w:tabs>
              <w:suppressAutoHyphens/>
              <w:spacing w:after="0" w:line="240" w:lineRule="auto"/>
              <w:ind w:firstLine="709"/>
              <w:jc w:val="both"/>
              <w:textAlignment w:val="baseline"/>
              <w:rPr>
                <w:rFonts w:ascii="Arial" w:eastAsia="Arial" w:hAnsi="Arial" w:cs="Arial"/>
                <w:kern w:val="1"/>
                <w:sz w:val="24"/>
                <w:szCs w:val="24"/>
                <w:lang w:eastAsia="hi-IN" w:bidi="hi-IN"/>
              </w:rPr>
            </w:pPr>
            <w:r w:rsidRPr="00C42A21">
              <w:rPr>
                <w:rFonts w:ascii="Arial" w:eastAsia="Arial" w:hAnsi="Arial" w:cs="Arial"/>
                <w:kern w:val="1"/>
                <w:sz w:val="24"/>
                <w:szCs w:val="24"/>
                <w:lang w:eastAsia="hi-IN" w:bidi="hi-IN"/>
              </w:rPr>
              <w:t>Заявка на технологическое присоединение составляется в единственном  экземпляре — оригинале</w:t>
            </w:r>
            <w:r w:rsidRPr="00C42A21">
              <w:rPr>
                <w:rFonts w:ascii="Arial" w:eastAsia="Arial" w:hAnsi="Arial" w:cs="Arial"/>
                <w:kern w:val="1"/>
                <w:sz w:val="24"/>
                <w:szCs w:val="24"/>
                <w:lang w:eastAsia="hi-IN" w:bidi="hi-IN"/>
              </w:rPr>
              <w:t>.</w:t>
            </w:r>
          </w:p>
          <w:p w:rsidR="008F321D" w:rsidRPr="00C42A21" w:rsidRDefault="008F321D" w:rsidP="001875E0">
            <w:pPr>
              <w:widowControl w:val="0"/>
              <w:tabs>
                <w:tab w:val="left" w:pos="1134"/>
              </w:tabs>
              <w:suppressAutoHyphens/>
              <w:spacing w:after="0" w:line="240" w:lineRule="auto"/>
              <w:ind w:firstLine="709"/>
              <w:jc w:val="both"/>
              <w:textAlignment w:val="baseline"/>
              <w:rPr>
                <w:rFonts w:ascii="Arial" w:eastAsia="Arial" w:hAnsi="Arial" w:cs="Arial"/>
                <w:kern w:val="1"/>
                <w:sz w:val="24"/>
                <w:szCs w:val="24"/>
                <w:lang w:eastAsia="hi-IN" w:bidi="hi-IN"/>
              </w:rPr>
            </w:pPr>
          </w:p>
          <w:p w:rsidR="008F321D" w:rsidRPr="001875E0" w:rsidRDefault="008F321D" w:rsidP="001875E0">
            <w:pPr>
              <w:widowControl w:val="0"/>
              <w:suppressAutoHyphens/>
              <w:spacing w:after="0" w:line="240" w:lineRule="auto"/>
              <w:ind w:firstLine="709"/>
              <w:jc w:val="both"/>
              <w:textAlignment w:val="baseline"/>
              <w:rPr>
                <w:rFonts w:ascii="Arial" w:eastAsia="Arial" w:hAnsi="Arial" w:cs="Arial"/>
                <w:kern w:val="1"/>
                <w:sz w:val="24"/>
                <w:szCs w:val="24"/>
                <w:shd w:val="clear" w:color="auto" w:fill="FFFFFF"/>
                <w:lang w:bidi="en-US"/>
              </w:rPr>
            </w:pPr>
            <w:r w:rsidRPr="001875E0">
              <w:rPr>
                <w:rFonts w:ascii="Arial" w:eastAsia="Arial" w:hAnsi="Arial" w:cs="Arial"/>
                <w:color w:val="000000"/>
                <w:kern w:val="1"/>
                <w:sz w:val="24"/>
                <w:szCs w:val="24"/>
                <w:lang w:bidi="en-US"/>
              </w:rPr>
              <w:t xml:space="preserve">Прием заявок на технологическое присоединение </w:t>
            </w:r>
            <w:r w:rsidRPr="001875E0">
              <w:rPr>
                <w:rFonts w:ascii="Arial" w:eastAsia="Arial" w:hAnsi="Arial" w:cs="Arial"/>
                <w:color w:val="000000"/>
                <w:kern w:val="1"/>
                <w:sz w:val="24"/>
                <w:szCs w:val="24"/>
                <w:shd w:val="clear" w:color="auto" w:fill="FFFFFF"/>
                <w:lang w:bidi="en-US"/>
              </w:rPr>
              <w:t>осуществляется по следующему территориальному принципу:</w:t>
            </w:r>
          </w:p>
          <w:p w:rsidR="008F321D" w:rsidRPr="001875E0" w:rsidRDefault="008F321D" w:rsidP="001875E0">
            <w:pPr>
              <w:widowControl w:val="0"/>
              <w:numPr>
                <w:ilvl w:val="0"/>
                <w:numId w:val="3"/>
              </w:numPr>
              <w:suppressAutoHyphens/>
              <w:spacing w:after="0" w:line="240" w:lineRule="auto"/>
              <w:ind w:left="0" w:firstLine="709"/>
              <w:jc w:val="both"/>
              <w:textAlignment w:val="baseline"/>
              <w:rPr>
                <w:rFonts w:ascii="Arial" w:eastAsia="Arial" w:hAnsi="Arial" w:cs="Arial"/>
                <w:kern w:val="1"/>
                <w:sz w:val="24"/>
                <w:szCs w:val="24"/>
                <w:shd w:val="clear" w:color="auto" w:fill="FFFFFF"/>
                <w:lang w:bidi="en-US"/>
              </w:rPr>
            </w:pPr>
            <w:r w:rsidRPr="001875E0">
              <w:rPr>
                <w:rFonts w:ascii="Arial" w:eastAsia="Arial" w:hAnsi="Arial" w:cs="Arial"/>
                <w:kern w:val="1"/>
                <w:sz w:val="24"/>
                <w:szCs w:val="24"/>
                <w:shd w:val="clear" w:color="auto" w:fill="FFFFFF"/>
                <w:lang w:bidi="en-US"/>
              </w:rPr>
              <w:t xml:space="preserve">районные отделы ГБУ «МФЦ» осуществляют прием заявок на </w:t>
            </w:r>
            <w:r w:rsidRPr="001875E0">
              <w:rPr>
                <w:rFonts w:ascii="Arial" w:eastAsia="Arial" w:hAnsi="Arial" w:cs="Arial"/>
                <w:kern w:val="1"/>
                <w:sz w:val="24"/>
                <w:szCs w:val="24"/>
                <w:lang w:bidi="en-US"/>
              </w:rPr>
              <w:t>технологическое присоединение</w:t>
            </w:r>
            <w:r w:rsidRPr="001875E0">
              <w:rPr>
                <w:rFonts w:ascii="Arial" w:eastAsia="Arial" w:hAnsi="Arial" w:cs="Arial"/>
                <w:kern w:val="1"/>
                <w:sz w:val="24"/>
                <w:szCs w:val="24"/>
                <w:shd w:val="clear" w:color="auto" w:fill="FFFFFF"/>
                <w:lang w:bidi="en-US"/>
              </w:rPr>
              <w:t xml:space="preserve"> энергопринимающих устройств, расположенных на территории соответствующего района;</w:t>
            </w:r>
          </w:p>
          <w:p w:rsidR="008F321D" w:rsidRPr="001875E0" w:rsidRDefault="008F321D" w:rsidP="001875E0">
            <w:pPr>
              <w:widowControl w:val="0"/>
              <w:numPr>
                <w:ilvl w:val="0"/>
                <w:numId w:val="3"/>
              </w:numPr>
              <w:suppressAutoHyphens/>
              <w:spacing w:after="0" w:line="240" w:lineRule="auto"/>
              <w:ind w:left="0" w:firstLine="709"/>
              <w:jc w:val="both"/>
              <w:textAlignment w:val="baseline"/>
              <w:rPr>
                <w:rFonts w:ascii="Arial" w:eastAsia="Arial" w:hAnsi="Arial" w:cs="Arial"/>
                <w:kern w:val="1"/>
                <w:sz w:val="24"/>
                <w:szCs w:val="24"/>
                <w:lang w:bidi="en-US"/>
              </w:rPr>
            </w:pPr>
            <w:r w:rsidRPr="001875E0">
              <w:rPr>
                <w:rFonts w:ascii="Arial" w:eastAsia="Arial" w:hAnsi="Arial" w:cs="Arial"/>
                <w:kern w:val="1"/>
                <w:sz w:val="24"/>
                <w:szCs w:val="24"/>
                <w:shd w:val="clear" w:color="auto" w:fill="FFFFFF"/>
                <w:lang w:bidi="en-US"/>
              </w:rPr>
              <w:t xml:space="preserve">городские отделы ГБУ «МФЦ», осуществляют прием заявок на </w:t>
            </w:r>
            <w:r w:rsidRPr="001875E0">
              <w:rPr>
                <w:rFonts w:ascii="Arial" w:eastAsia="Arial" w:hAnsi="Arial" w:cs="Arial"/>
                <w:kern w:val="1"/>
                <w:sz w:val="24"/>
                <w:szCs w:val="24"/>
                <w:lang w:bidi="en-US"/>
              </w:rPr>
              <w:t>технологическое присоединение</w:t>
            </w:r>
            <w:r w:rsidRPr="001875E0">
              <w:rPr>
                <w:rFonts w:ascii="Arial" w:eastAsia="Arial" w:hAnsi="Arial" w:cs="Arial"/>
                <w:kern w:val="1"/>
                <w:sz w:val="24"/>
                <w:szCs w:val="24"/>
                <w:shd w:val="clear" w:color="auto" w:fill="FFFFFF"/>
                <w:lang w:bidi="en-US"/>
              </w:rPr>
              <w:t xml:space="preserve"> энергопринимающих устройств, расположенных на территории Курганской области.</w:t>
            </w:r>
          </w:p>
          <w:p w:rsidR="008F321D" w:rsidRPr="00C42A21" w:rsidRDefault="008F321D" w:rsidP="001875E0">
            <w:pPr>
              <w:widowControl w:val="0"/>
              <w:tabs>
                <w:tab w:val="left" w:pos="1134"/>
              </w:tabs>
              <w:suppressAutoHyphens/>
              <w:spacing w:after="0" w:line="240" w:lineRule="auto"/>
              <w:ind w:firstLine="709"/>
              <w:jc w:val="both"/>
              <w:textAlignment w:val="baseline"/>
              <w:rPr>
                <w:rFonts w:ascii="Arial" w:eastAsia="Times New Roman" w:hAnsi="Arial" w:cs="Arial"/>
                <w:color w:val="000000"/>
                <w:sz w:val="24"/>
                <w:szCs w:val="24"/>
                <w:lang w:eastAsia="ru-RU"/>
              </w:rPr>
            </w:pPr>
          </w:p>
        </w:tc>
      </w:tr>
      <w:tr w:rsidR="008F321D" w:rsidRPr="00C42A21" w:rsidTr="00554A4C">
        <w:trPr>
          <w:tblCellSpacing w:w="15" w:type="dxa"/>
        </w:trPr>
        <w:tc>
          <w:tcPr>
            <w:tcW w:w="0" w:type="auto"/>
            <w:tcBorders>
              <w:top w:val="single" w:sz="6" w:space="0" w:color="EDEDED"/>
              <w:left w:val="single" w:sz="6" w:space="0" w:color="EDEDED"/>
            </w:tcBorders>
            <w:shd w:val="clear" w:color="auto" w:fill="FAFAFA"/>
            <w:tcMar>
              <w:top w:w="150" w:type="dxa"/>
              <w:left w:w="150" w:type="dxa"/>
              <w:bottom w:w="150" w:type="dxa"/>
              <w:right w:w="150" w:type="dxa"/>
            </w:tcMar>
            <w:hideMark/>
          </w:tcPr>
          <w:p w:rsidR="008F321D" w:rsidRPr="00C42A21" w:rsidRDefault="008F321D" w:rsidP="00236378">
            <w:pPr>
              <w:spacing w:after="0" w:line="240" w:lineRule="auto"/>
              <w:rPr>
                <w:rFonts w:ascii="Arial" w:eastAsia="Times New Roman" w:hAnsi="Arial" w:cs="Arial"/>
                <w:b/>
                <w:color w:val="0070C0"/>
                <w:sz w:val="24"/>
                <w:szCs w:val="24"/>
                <w:lang w:eastAsia="ru-RU"/>
              </w:rPr>
            </w:pPr>
            <w:r w:rsidRPr="00C42A21">
              <w:rPr>
                <w:rFonts w:ascii="Arial" w:eastAsia="Times New Roman" w:hAnsi="Arial" w:cs="Arial"/>
                <w:b/>
                <w:color w:val="0070C0"/>
                <w:sz w:val="24"/>
                <w:szCs w:val="24"/>
                <w:lang w:eastAsia="ru-RU"/>
              </w:rPr>
              <w:lastRenderedPageBreak/>
              <w:t>Основания для отказа</w:t>
            </w:r>
          </w:p>
        </w:tc>
        <w:tc>
          <w:tcPr>
            <w:tcW w:w="12858" w:type="dxa"/>
            <w:tcBorders>
              <w:top w:val="single" w:sz="6" w:space="0" w:color="EDEDED"/>
              <w:left w:val="single" w:sz="6" w:space="0" w:color="EDEDED"/>
            </w:tcBorders>
            <w:shd w:val="clear" w:color="auto" w:fill="auto"/>
            <w:tcMar>
              <w:top w:w="150" w:type="dxa"/>
              <w:left w:w="150" w:type="dxa"/>
              <w:bottom w:w="150" w:type="dxa"/>
              <w:right w:w="150" w:type="dxa"/>
            </w:tcMar>
          </w:tcPr>
          <w:p w:rsidR="008F321D" w:rsidRPr="00C42A21" w:rsidRDefault="008F321D" w:rsidP="001875E0">
            <w:pPr>
              <w:widowControl w:val="0"/>
              <w:suppressAutoHyphens/>
              <w:spacing w:after="0" w:line="240" w:lineRule="auto"/>
              <w:ind w:firstLine="709"/>
              <w:jc w:val="both"/>
              <w:textAlignment w:val="baseline"/>
              <w:rPr>
                <w:rFonts w:ascii="Arial" w:eastAsia="Times New Roman" w:hAnsi="Arial" w:cs="Arial"/>
                <w:color w:val="000000"/>
                <w:sz w:val="24"/>
                <w:szCs w:val="24"/>
                <w:lang w:eastAsia="ru-RU"/>
              </w:rPr>
            </w:pPr>
            <w:r w:rsidRPr="001875E0">
              <w:rPr>
                <w:rFonts w:ascii="Arial" w:eastAsia="Arial" w:hAnsi="Arial" w:cs="Arial"/>
                <w:kern w:val="1"/>
                <w:sz w:val="24"/>
                <w:szCs w:val="24"/>
                <w:lang w:bidi="en-US"/>
              </w:rPr>
              <w:t>Оснований для отказа в приеме заявления и документов, необходимых для предоставления услуги, не имеется.</w:t>
            </w:r>
          </w:p>
        </w:tc>
      </w:tr>
      <w:tr w:rsidR="008F321D" w:rsidRPr="00C42A21" w:rsidTr="00554A4C">
        <w:trPr>
          <w:tblCellSpacing w:w="15" w:type="dxa"/>
        </w:trPr>
        <w:tc>
          <w:tcPr>
            <w:tcW w:w="0" w:type="auto"/>
            <w:tcBorders>
              <w:top w:val="single" w:sz="6" w:space="0" w:color="EDEDED"/>
              <w:left w:val="single" w:sz="6" w:space="0" w:color="EDEDED"/>
            </w:tcBorders>
            <w:shd w:val="clear" w:color="auto" w:fill="FAFAFA"/>
            <w:tcMar>
              <w:top w:w="150" w:type="dxa"/>
              <w:left w:w="150" w:type="dxa"/>
              <w:bottom w:w="150" w:type="dxa"/>
              <w:right w:w="150" w:type="dxa"/>
            </w:tcMar>
            <w:hideMark/>
          </w:tcPr>
          <w:p w:rsidR="008F321D" w:rsidRPr="00C42A21" w:rsidRDefault="008F321D" w:rsidP="00236378">
            <w:pPr>
              <w:spacing w:after="0" w:line="240" w:lineRule="auto"/>
              <w:rPr>
                <w:rFonts w:ascii="Arial" w:eastAsia="Times New Roman" w:hAnsi="Arial" w:cs="Arial"/>
                <w:b/>
                <w:color w:val="0070C0"/>
                <w:sz w:val="24"/>
                <w:szCs w:val="24"/>
                <w:lang w:eastAsia="ru-RU"/>
              </w:rPr>
            </w:pPr>
            <w:r w:rsidRPr="00C42A21">
              <w:rPr>
                <w:rFonts w:ascii="Arial" w:eastAsia="Times New Roman" w:hAnsi="Arial" w:cs="Arial"/>
                <w:b/>
                <w:color w:val="0070C0"/>
                <w:sz w:val="24"/>
                <w:szCs w:val="24"/>
                <w:lang w:eastAsia="ru-RU"/>
              </w:rPr>
              <w:t>Результат</w:t>
            </w:r>
          </w:p>
        </w:tc>
        <w:tc>
          <w:tcPr>
            <w:tcW w:w="12858" w:type="dxa"/>
            <w:tcBorders>
              <w:top w:val="single" w:sz="6" w:space="0" w:color="EDEDED"/>
              <w:left w:val="single" w:sz="6" w:space="0" w:color="EDEDED"/>
            </w:tcBorders>
            <w:shd w:val="clear" w:color="auto" w:fill="auto"/>
            <w:tcMar>
              <w:top w:w="150" w:type="dxa"/>
              <w:left w:w="150" w:type="dxa"/>
              <w:bottom w:w="150" w:type="dxa"/>
              <w:right w:w="150" w:type="dxa"/>
            </w:tcMar>
          </w:tcPr>
          <w:p w:rsidR="008F321D" w:rsidRPr="00473B66" w:rsidRDefault="008F321D" w:rsidP="00473B66">
            <w:pPr>
              <w:spacing w:after="0" w:line="240" w:lineRule="auto"/>
              <w:rPr>
                <w:rFonts w:ascii="Arial" w:eastAsia="Times New Roman" w:hAnsi="Arial" w:cs="Arial"/>
                <w:color w:val="000000"/>
                <w:sz w:val="24"/>
                <w:szCs w:val="24"/>
                <w:lang w:eastAsia="ru-RU"/>
              </w:rPr>
            </w:pPr>
            <w:r w:rsidRPr="00473B66">
              <w:rPr>
                <w:rFonts w:ascii="Arial" w:eastAsia="Times New Roman" w:hAnsi="Arial" w:cs="Arial"/>
                <w:color w:val="000000"/>
                <w:sz w:val="24"/>
                <w:szCs w:val="24"/>
                <w:lang w:eastAsia="ru-RU"/>
              </w:rPr>
              <w:t>Результатом предоставления услуги:</w:t>
            </w:r>
          </w:p>
          <w:p w:rsidR="008F321D" w:rsidRPr="00C42A21" w:rsidRDefault="008F321D" w:rsidP="00473B66">
            <w:pPr>
              <w:numPr>
                <w:ilvl w:val="0"/>
                <w:numId w:val="4"/>
              </w:numPr>
              <w:tabs>
                <w:tab w:val="clear" w:pos="720"/>
                <w:tab w:val="num" w:pos="0"/>
              </w:tabs>
              <w:spacing w:after="0" w:line="240" w:lineRule="auto"/>
              <w:ind w:left="0" w:firstLine="360"/>
              <w:rPr>
                <w:rFonts w:ascii="Arial" w:eastAsia="Times New Roman" w:hAnsi="Arial" w:cs="Arial"/>
                <w:b/>
                <w:color w:val="000000"/>
                <w:sz w:val="24"/>
                <w:szCs w:val="24"/>
                <w:lang w:eastAsia="ru-RU"/>
              </w:rPr>
            </w:pPr>
            <w:r w:rsidRPr="00473B66">
              <w:rPr>
                <w:rFonts w:ascii="Arial" w:eastAsia="Times New Roman" w:hAnsi="Arial" w:cs="Arial"/>
                <w:color w:val="000000"/>
                <w:sz w:val="24"/>
                <w:szCs w:val="24"/>
                <w:lang w:eastAsia="ru-RU"/>
              </w:rPr>
              <w:t>выдача (направление по почтовому адресу) заявителю договора об осуществлении технологического присоединения к электрическим сетям, с Приложением – техническими условиями.</w:t>
            </w:r>
          </w:p>
        </w:tc>
      </w:tr>
      <w:tr w:rsidR="008F321D" w:rsidRPr="00C42A21" w:rsidTr="00554A4C">
        <w:trPr>
          <w:tblCellSpacing w:w="15" w:type="dxa"/>
        </w:trPr>
        <w:tc>
          <w:tcPr>
            <w:tcW w:w="0" w:type="auto"/>
            <w:tcBorders>
              <w:top w:val="single" w:sz="6" w:space="0" w:color="EDEDED"/>
              <w:left w:val="single" w:sz="6" w:space="0" w:color="EDEDED"/>
            </w:tcBorders>
            <w:shd w:val="clear" w:color="auto" w:fill="FAFAFA"/>
            <w:tcMar>
              <w:top w:w="150" w:type="dxa"/>
              <w:left w:w="150" w:type="dxa"/>
              <w:bottom w:w="150" w:type="dxa"/>
              <w:right w:w="150" w:type="dxa"/>
            </w:tcMar>
            <w:hideMark/>
          </w:tcPr>
          <w:p w:rsidR="008F321D" w:rsidRPr="00C42A21" w:rsidRDefault="008F321D" w:rsidP="00236378">
            <w:pPr>
              <w:spacing w:after="0" w:line="240" w:lineRule="auto"/>
              <w:rPr>
                <w:rFonts w:ascii="Arial" w:eastAsia="Times New Roman" w:hAnsi="Arial" w:cs="Arial"/>
                <w:b/>
                <w:color w:val="0070C0"/>
                <w:sz w:val="24"/>
                <w:szCs w:val="24"/>
                <w:lang w:eastAsia="ru-RU"/>
              </w:rPr>
            </w:pPr>
            <w:r w:rsidRPr="00C42A21">
              <w:rPr>
                <w:rFonts w:ascii="Arial" w:eastAsia="Times New Roman" w:hAnsi="Arial" w:cs="Arial"/>
                <w:b/>
                <w:color w:val="0070C0"/>
                <w:sz w:val="24"/>
                <w:szCs w:val="24"/>
                <w:lang w:eastAsia="ru-RU"/>
              </w:rPr>
              <w:t xml:space="preserve">Срок </w:t>
            </w:r>
            <w:r w:rsidRPr="00C42A21">
              <w:rPr>
                <w:rFonts w:ascii="Arial" w:eastAsia="Times New Roman" w:hAnsi="Arial" w:cs="Arial"/>
                <w:b/>
                <w:color w:val="0070C0"/>
                <w:sz w:val="24"/>
                <w:szCs w:val="24"/>
                <w:lang w:eastAsia="ru-RU"/>
              </w:rPr>
              <w:lastRenderedPageBreak/>
              <w:t>предоставления услуги</w:t>
            </w:r>
          </w:p>
        </w:tc>
        <w:tc>
          <w:tcPr>
            <w:tcW w:w="12858" w:type="dxa"/>
            <w:tcBorders>
              <w:top w:val="single" w:sz="6" w:space="0" w:color="EDEDED"/>
              <w:left w:val="single" w:sz="6" w:space="0" w:color="EDEDED"/>
            </w:tcBorders>
            <w:shd w:val="clear" w:color="auto" w:fill="auto"/>
            <w:tcMar>
              <w:top w:w="150" w:type="dxa"/>
              <w:left w:w="150" w:type="dxa"/>
              <w:bottom w:w="150" w:type="dxa"/>
              <w:right w:w="150" w:type="dxa"/>
            </w:tcMar>
          </w:tcPr>
          <w:p w:rsidR="008F321D" w:rsidRDefault="008F321D" w:rsidP="009D1333">
            <w:pPr>
              <w:spacing w:after="0" w:line="240" w:lineRule="auto"/>
              <w:rPr>
                <w:rFonts w:ascii="Arial" w:eastAsia="Times New Roman" w:hAnsi="Arial" w:cs="Arial"/>
                <w:color w:val="000000"/>
                <w:sz w:val="24"/>
                <w:szCs w:val="24"/>
                <w:lang w:eastAsia="ru-RU"/>
              </w:rPr>
            </w:pPr>
            <w:r w:rsidRPr="00473B66">
              <w:rPr>
                <w:rFonts w:ascii="Arial" w:eastAsia="Times New Roman" w:hAnsi="Arial" w:cs="Arial"/>
                <w:color w:val="000000"/>
                <w:sz w:val="24"/>
                <w:szCs w:val="24"/>
                <w:lang w:eastAsia="ru-RU"/>
              </w:rPr>
              <w:lastRenderedPageBreak/>
              <w:t xml:space="preserve">Сроки предоставления результата предоставления услуги исчисляются со дня поступления документов и </w:t>
            </w:r>
            <w:r w:rsidRPr="00473B66">
              <w:rPr>
                <w:rFonts w:ascii="Arial" w:eastAsia="Times New Roman" w:hAnsi="Arial" w:cs="Arial"/>
                <w:color w:val="000000"/>
                <w:sz w:val="24"/>
                <w:szCs w:val="24"/>
                <w:lang w:eastAsia="ru-RU"/>
              </w:rPr>
              <w:lastRenderedPageBreak/>
              <w:t>заявки на технологическое присоединение в СУЭНКО и не должны превышать 15 (пятнадцать) календарных дней.</w:t>
            </w:r>
          </w:p>
          <w:p w:rsidR="008F321D" w:rsidRDefault="008F321D" w:rsidP="009D1333">
            <w:pPr>
              <w:spacing w:after="0" w:line="240" w:lineRule="auto"/>
              <w:rPr>
                <w:rFonts w:ascii="Arial" w:eastAsia="Times New Roman" w:hAnsi="Arial" w:cs="Arial"/>
                <w:color w:val="000000"/>
                <w:sz w:val="24"/>
                <w:szCs w:val="24"/>
                <w:lang w:eastAsia="ru-RU"/>
              </w:rPr>
            </w:pPr>
          </w:p>
          <w:p w:rsidR="008F321D" w:rsidRPr="00C42A21" w:rsidRDefault="008F321D" w:rsidP="00473B66">
            <w:pPr>
              <w:spacing w:after="0" w:line="240" w:lineRule="auto"/>
              <w:rPr>
                <w:rFonts w:ascii="Arial" w:eastAsia="Times New Roman" w:hAnsi="Arial" w:cs="Arial"/>
                <w:color w:val="000000"/>
                <w:sz w:val="24"/>
                <w:szCs w:val="24"/>
                <w:lang w:eastAsia="ru-RU"/>
              </w:rPr>
            </w:pPr>
            <w:r w:rsidRPr="00473B66">
              <w:rPr>
                <w:rFonts w:ascii="Arial" w:eastAsia="Times New Roman" w:hAnsi="Arial" w:cs="Arial"/>
                <w:color w:val="000000"/>
                <w:sz w:val="24"/>
                <w:szCs w:val="24"/>
                <w:lang w:eastAsia="ru-RU"/>
              </w:rPr>
              <w:t>Передача документов заявителя для получения услуги в СУЭНКО осуществляется курьером МФЦ, по доверенности, не позднее 2 (двух) рабочих дней следующих за днем приема заявки о предоставлении услуги в МФЦ.</w:t>
            </w:r>
          </w:p>
        </w:tc>
      </w:tr>
      <w:tr w:rsidR="008F321D" w:rsidRPr="00C42A21" w:rsidTr="000E3223">
        <w:trPr>
          <w:trHeight w:val="412"/>
          <w:tblCellSpacing w:w="15" w:type="dxa"/>
        </w:trPr>
        <w:tc>
          <w:tcPr>
            <w:tcW w:w="0" w:type="auto"/>
            <w:tcBorders>
              <w:top w:val="single" w:sz="6" w:space="0" w:color="EDEDED"/>
              <w:left w:val="single" w:sz="6" w:space="0" w:color="EDEDED"/>
            </w:tcBorders>
            <w:shd w:val="clear" w:color="auto" w:fill="FAFAFA"/>
            <w:tcMar>
              <w:top w:w="150" w:type="dxa"/>
              <w:left w:w="150" w:type="dxa"/>
              <w:bottom w:w="150" w:type="dxa"/>
              <w:right w:w="150" w:type="dxa"/>
            </w:tcMar>
            <w:hideMark/>
          </w:tcPr>
          <w:p w:rsidR="008F321D" w:rsidRPr="00C42A21" w:rsidRDefault="008F321D" w:rsidP="00236378">
            <w:pPr>
              <w:spacing w:after="0" w:line="240" w:lineRule="auto"/>
              <w:rPr>
                <w:rFonts w:ascii="Arial" w:eastAsia="Times New Roman" w:hAnsi="Arial" w:cs="Arial"/>
                <w:b/>
                <w:color w:val="0070C0"/>
                <w:sz w:val="24"/>
                <w:szCs w:val="24"/>
                <w:lang w:eastAsia="ru-RU"/>
              </w:rPr>
            </w:pPr>
            <w:r w:rsidRPr="00C42A21">
              <w:rPr>
                <w:rFonts w:ascii="Arial" w:eastAsia="Times New Roman" w:hAnsi="Arial" w:cs="Arial"/>
                <w:b/>
                <w:color w:val="0070C0"/>
                <w:sz w:val="24"/>
                <w:szCs w:val="24"/>
                <w:lang w:eastAsia="ru-RU"/>
              </w:rPr>
              <w:lastRenderedPageBreak/>
              <w:t>Стоимость</w:t>
            </w:r>
          </w:p>
        </w:tc>
        <w:tc>
          <w:tcPr>
            <w:tcW w:w="12858" w:type="dxa"/>
            <w:tcBorders>
              <w:top w:val="single" w:sz="6" w:space="0" w:color="EDEDED"/>
              <w:left w:val="single" w:sz="6" w:space="0" w:color="EDEDED"/>
            </w:tcBorders>
            <w:shd w:val="clear" w:color="auto" w:fill="auto"/>
            <w:tcMar>
              <w:top w:w="150" w:type="dxa"/>
              <w:left w:w="150" w:type="dxa"/>
              <w:bottom w:w="150" w:type="dxa"/>
              <w:right w:w="150" w:type="dxa"/>
            </w:tcMar>
          </w:tcPr>
          <w:p w:rsidR="008F321D" w:rsidRPr="00C42A21" w:rsidRDefault="008F321D" w:rsidP="00236378">
            <w:pPr>
              <w:spacing w:after="0" w:line="240" w:lineRule="auto"/>
              <w:rPr>
                <w:rFonts w:ascii="Arial" w:eastAsia="Times New Roman" w:hAnsi="Arial" w:cs="Arial"/>
                <w:color w:val="000000"/>
                <w:sz w:val="24"/>
                <w:szCs w:val="24"/>
                <w:lang w:eastAsia="ru-RU"/>
              </w:rPr>
            </w:pPr>
            <w:r w:rsidRPr="00C42A21">
              <w:rPr>
                <w:rFonts w:ascii="Arial" w:eastAsia="Times New Roman" w:hAnsi="Arial" w:cs="Arial"/>
                <w:color w:val="000000"/>
                <w:sz w:val="24"/>
                <w:szCs w:val="24"/>
                <w:lang w:eastAsia="ru-RU"/>
              </w:rPr>
              <w:t>Плата за предоставление услуги не взимается</w:t>
            </w:r>
            <w:bookmarkStart w:id="2" w:name="_GoBack"/>
            <w:bookmarkEnd w:id="2"/>
            <w:r w:rsidRPr="00C42A21">
              <w:rPr>
                <w:rFonts w:ascii="Arial" w:eastAsia="Times New Roman" w:hAnsi="Arial" w:cs="Arial"/>
                <w:color w:val="000000"/>
                <w:sz w:val="24"/>
                <w:szCs w:val="24"/>
                <w:lang w:eastAsia="ru-RU"/>
              </w:rPr>
              <w:t>.</w:t>
            </w:r>
          </w:p>
        </w:tc>
      </w:tr>
      <w:tr w:rsidR="008F321D" w:rsidRPr="00C42A21" w:rsidTr="009D1333">
        <w:trPr>
          <w:tblCellSpacing w:w="15" w:type="dxa"/>
        </w:trPr>
        <w:tc>
          <w:tcPr>
            <w:tcW w:w="0" w:type="auto"/>
            <w:tcBorders>
              <w:top w:val="single" w:sz="6" w:space="0" w:color="EDEDED"/>
              <w:left w:val="single" w:sz="6" w:space="0" w:color="EDEDED"/>
            </w:tcBorders>
            <w:shd w:val="clear" w:color="auto" w:fill="FAFAFA"/>
            <w:tcMar>
              <w:top w:w="150" w:type="dxa"/>
              <w:left w:w="150" w:type="dxa"/>
              <w:bottom w:w="150" w:type="dxa"/>
              <w:right w:w="150" w:type="dxa"/>
            </w:tcMar>
            <w:hideMark/>
          </w:tcPr>
          <w:p w:rsidR="008F321D" w:rsidRPr="00C42A21" w:rsidRDefault="008F321D" w:rsidP="009D1333">
            <w:pPr>
              <w:spacing w:after="0" w:line="240" w:lineRule="auto"/>
              <w:rPr>
                <w:rFonts w:ascii="Arial" w:eastAsia="Times New Roman" w:hAnsi="Arial" w:cs="Arial"/>
                <w:b/>
                <w:color w:val="0070C0"/>
                <w:sz w:val="24"/>
                <w:szCs w:val="24"/>
                <w:lang w:eastAsia="ru-RU"/>
              </w:rPr>
            </w:pPr>
            <w:r w:rsidRPr="00C42A21">
              <w:rPr>
                <w:rFonts w:ascii="Arial" w:eastAsia="Times New Roman" w:hAnsi="Arial" w:cs="Arial"/>
                <w:b/>
                <w:color w:val="0070C0"/>
                <w:sz w:val="24"/>
                <w:szCs w:val="24"/>
                <w:lang w:eastAsia="ru-RU"/>
              </w:rPr>
              <w:t>Контактная информация</w:t>
            </w:r>
          </w:p>
        </w:tc>
        <w:tc>
          <w:tcPr>
            <w:tcW w:w="12858" w:type="dxa"/>
            <w:tcBorders>
              <w:top w:val="single" w:sz="6" w:space="0" w:color="EDEDED"/>
              <w:left w:val="single" w:sz="6" w:space="0" w:color="EDEDED"/>
            </w:tcBorders>
            <w:shd w:val="clear" w:color="auto" w:fill="auto"/>
            <w:tcMar>
              <w:top w:w="150" w:type="dxa"/>
              <w:left w:w="150" w:type="dxa"/>
              <w:bottom w:w="150" w:type="dxa"/>
              <w:right w:w="150" w:type="dxa"/>
            </w:tcMar>
          </w:tcPr>
          <w:p w:rsidR="008F321D" w:rsidRPr="00473B66" w:rsidRDefault="008F321D" w:rsidP="00473B66">
            <w:pPr>
              <w:spacing w:after="0" w:line="240" w:lineRule="auto"/>
              <w:rPr>
                <w:rFonts w:ascii="Arial" w:eastAsia="Times New Roman" w:hAnsi="Arial" w:cs="Arial"/>
                <w:color w:val="000000"/>
                <w:sz w:val="24"/>
                <w:szCs w:val="24"/>
                <w:lang w:eastAsia="ru-RU"/>
              </w:rPr>
            </w:pPr>
            <w:r w:rsidRPr="00473B66">
              <w:rPr>
                <w:rFonts w:ascii="Arial" w:eastAsia="Times New Roman" w:hAnsi="Arial" w:cs="Arial"/>
                <w:color w:val="000000"/>
                <w:sz w:val="24"/>
                <w:szCs w:val="24"/>
                <w:lang w:eastAsia="ru-RU"/>
              </w:rPr>
              <w:t xml:space="preserve">ПАО </w:t>
            </w:r>
            <w:r w:rsidRPr="00473B66">
              <w:rPr>
                <w:rFonts w:ascii="Arial" w:eastAsia="Times New Roman" w:hAnsi="Arial" w:cs="Arial"/>
                <w:bCs/>
                <w:color w:val="000000"/>
                <w:sz w:val="24"/>
                <w:szCs w:val="24"/>
                <w:lang w:eastAsia="ru-RU"/>
              </w:rPr>
              <w:t>«Сибирско-Уральская энергетическая компания»</w:t>
            </w:r>
          </w:p>
          <w:p w:rsidR="008F321D" w:rsidRPr="00473B66" w:rsidRDefault="008F321D" w:rsidP="00473B66">
            <w:pPr>
              <w:spacing w:after="0" w:line="240" w:lineRule="auto"/>
              <w:rPr>
                <w:rFonts w:ascii="Arial" w:eastAsia="Times New Roman" w:hAnsi="Arial" w:cs="Arial"/>
                <w:color w:val="000000"/>
                <w:sz w:val="24"/>
                <w:szCs w:val="24"/>
                <w:lang w:eastAsia="ru-RU"/>
              </w:rPr>
            </w:pPr>
            <w:r w:rsidRPr="00473B66">
              <w:rPr>
                <w:rFonts w:ascii="Arial" w:eastAsia="Times New Roman" w:hAnsi="Arial" w:cs="Arial"/>
                <w:color w:val="000000"/>
                <w:sz w:val="24"/>
                <w:szCs w:val="24"/>
                <w:lang w:eastAsia="ru-RU"/>
              </w:rPr>
              <w:t>Адрес: Курганская область, г. Курган, ул. Невежина, 3</w:t>
            </w:r>
          </w:p>
          <w:p w:rsidR="008F321D" w:rsidRPr="00473B66" w:rsidRDefault="008F321D" w:rsidP="00473B66">
            <w:pPr>
              <w:spacing w:after="0" w:line="240" w:lineRule="auto"/>
              <w:rPr>
                <w:rFonts w:ascii="Arial" w:eastAsia="Times New Roman" w:hAnsi="Arial" w:cs="Arial"/>
                <w:color w:val="000000"/>
                <w:sz w:val="24"/>
                <w:szCs w:val="24"/>
                <w:lang w:eastAsia="ru-RU"/>
              </w:rPr>
            </w:pPr>
            <w:r w:rsidRPr="00473B66">
              <w:rPr>
                <w:rFonts w:ascii="Arial" w:eastAsia="Times New Roman" w:hAnsi="Arial" w:cs="Arial"/>
                <w:color w:val="000000"/>
                <w:sz w:val="24"/>
                <w:szCs w:val="24"/>
                <w:lang w:eastAsia="ru-RU"/>
              </w:rPr>
              <w:t>Время работы: понедельник — пятница с 8.00 до 17.00 часов, обеденный перерыв:</w:t>
            </w:r>
          </w:p>
          <w:p w:rsidR="008F321D" w:rsidRPr="00473B66" w:rsidRDefault="008F321D" w:rsidP="00473B66">
            <w:pPr>
              <w:spacing w:after="0" w:line="240" w:lineRule="auto"/>
              <w:rPr>
                <w:rFonts w:ascii="Arial" w:eastAsia="Times New Roman" w:hAnsi="Arial" w:cs="Arial"/>
                <w:color w:val="000000"/>
                <w:sz w:val="24"/>
                <w:szCs w:val="24"/>
                <w:lang w:eastAsia="ru-RU"/>
              </w:rPr>
            </w:pPr>
            <w:r w:rsidRPr="00473B66">
              <w:rPr>
                <w:rFonts w:ascii="Arial" w:eastAsia="Times New Roman" w:hAnsi="Arial" w:cs="Arial"/>
                <w:color w:val="000000"/>
                <w:sz w:val="24"/>
                <w:szCs w:val="24"/>
                <w:lang w:eastAsia="ru-RU"/>
              </w:rPr>
              <w:t>с 12.00 до 13.00 часов, суббота, воскресенье — выходные дни,</w:t>
            </w:r>
          </w:p>
          <w:p w:rsidR="008F321D" w:rsidRPr="00C42A21" w:rsidRDefault="008F321D" w:rsidP="00473B66">
            <w:pPr>
              <w:spacing w:after="0" w:line="240" w:lineRule="auto"/>
              <w:rPr>
                <w:rFonts w:ascii="Arial" w:eastAsia="Times New Roman" w:hAnsi="Arial" w:cs="Arial"/>
                <w:color w:val="000000"/>
                <w:sz w:val="24"/>
                <w:szCs w:val="24"/>
                <w:lang w:eastAsia="ru-RU"/>
              </w:rPr>
            </w:pPr>
            <w:r w:rsidRPr="00473B66">
              <w:rPr>
                <w:rFonts w:ascii="Arial" w:eastAsia="Times New Roman" w:hAnsi="Arial" w:cs="Arial"/>
                <w:color w:val="000000"/>
                <w:sz w:val="24"/>
                <w:szCs w:val="24"/>
                <w:lang w:eastAsia="ru-RU"/>
              </w:rPr>
              <w:t>Телефон:</w:t>
            </w:r>
            <w:r w:rsidRPr="00473B66">
              <w:rPr>
                <w:rFonts w:ascii="Arial" w:eastAsia="Times New Roman" w:hAnsi="Arial" w:cs="Arial"/>
                <w:color w:val="000000"/>
                <w:sz w:val="24"/>
                <w:szCs w:val="24"/>
                <w:lang w:eastAsia="ru-RU" w:bidi="en-US"/>
              </w:rPr>
              <w:t xml:space="preserve"> 8(3522)</w:t>
            </w:r>
            <w:r w:rsidRPr="00473B66">
              <w:rPr>
                <w:rFonts w:ascii="Arial" w:eastAsia="Times New Roman" w:hAnsi="Arial" w:cs="Arial"/>
                <w:color w:val="000000"/>
                <w:sz w:val="24"/>
                <w:szCs w:val="24"/>
                <w:lang w:eastAsia="ru-RU"/>
              </w:rPr>
              <w:t xml:space="preserve"> 63-33-59</w:t>
            </w:r>
          </w:p>
        </w:tc>
      </w:tr>
    </w:tbl>
    <w:p w:rsidR="005173B8" w:rsidRDefault="005173B8" w:rsidP="00236378"/>
    <w:sectPr w:rsidR="005173B8" w:rsidSect="00236378">
      <w:pgSz w:w="16838" w:h="11906" w:orient="landscape"/>
      <w:pgMar w:top="426" w:right="1134" w:bottom="85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color w:val="000000"/>
        <w:sz w:val="26"/>
        <w:szCs w:val="26"/>
        <w:shd w:val="clear" w:color="auto" w:fill="FFFFFF"/>
        <w:lang w:val="ru-RU"/>
      </w:rPr>
    </w:lvl>
    <w:lvl w:ilvl="1">
      <w:start w:val="1"/>
      <w:numFmt w:val="bullet"/>
      <w:lvlText w:val=""/>
      <w:lvlJc w:val="left"/>
      <w:pPr>
        <w:tabs>
          <w:tab w:val="num" w:pos="1080"/>
        </w:tabs>
        <w:ind w:left="1080" w:hanging="360"/>
      </w:pPr>
      <w:rPr>
        <w:rFonts w:ascii="Symbol" w:hAnsi="Symbol" w:cs="OpenSymbol"/>
        <w:color w:val="000000"/>
        <w:sz w:val="26"/>
        <w:szCs w:val="26"/>
        <w:shd w:val="clear" w:color="auto" w:fill="FFFFFF"/>
        <w:lang w:val="ru-RU"/>
      </w:rPr>
    </w:lvl>
    <w:lvl w:ilvl="2">
      <w:start w:val="1"/>
      <w:numFmt w:val="bullet"/>
      <w:lvlText w:val=""/>
      <w:lvlJc w:val="left"/>
      <w:pPr>
        <w:tabs>
          <w:tab w:val="num" w:pos="1440"/>
        </w:tabs>
        <w:ind w:left="1440" w:hanging="360"/>
      </w:pPr>
      <w:rPr>
        <w:rFonts w:ascii="Symbol" w:hAnsi="Symbol" w:cs="OpenSymbol"/>
        <w:color w:val="000000"/>
        <w:sz w:val="26"/>
        <w:szCs w:val="26"/>
        <w:shd w:val="clear" w:color="auto" w:fill="FFFFFF"/>
        <w:lang w:val="ru-RU"/>
      </w:rPr>
    </w:lvl>
    <w:lvl w:ilvl="3">
      <w:start w:val="1"/>
      <w:numFmt w:val="bullet"/>
      <w:lvlText w:val=""/>
      <w:lvlJc w:val="left"/>
      <w:pPr>
        <w:tabs>
          <w:tab w:val="num" w:pos="1800"/>
        </w:tabs>
        <w:ind w:left="1800" w:hanging="360"/>
      </w:pPr>
      <w:rPr>
        <w:rFonts w:ascii="Symbol" w:hAnsi="Symbol" w:cs="OpenSymbol"/>
        <w:color w:val="000000"/>
        <w:sz w:val="26"/>
        <w:szCs w:val="26"/>
        <w:shd w:val="clear" w:color="auto" w:fill="FFFFFF"/>
        <w:lang w:val="ru-RU"/>
      </w:rPr>
    </w:lvl>
    <w:lvl w:ilvl="4">
      <w:start w:val="1"/>
      <w:numFmt w:val="bullet"/>
      <w:lvlText w:val=""/>
      <w:lvlJc w:val="left"/>
      <w:pPr>
        <w:tabs>
          <w:tab w:val="num" w:pos="2160"/>
        </w:tabs>
        <w:ind w:left="2160" w:hanging="360"/>
      </w:pPr>
      <w:rPr>
        <w:rFonts w:ascii="Symbol" w:hAnsi="Symbol" w:cs="OpenSymbol"/>
        <w:color w:val="000000"/>
        <w:sz w:val="26"/>
        <w:szCs w:val="26"/>
        <w:shd w:val="clear" w:color="auto" w:fill="FFFFFF"/>
        <w:lang w:val="ru-RU"/>
      </w:rPr>
    </w:lvl>
    <w:lvl w:ilvl="5">
      <w:start w:val="1"/>
      <w:numFmt w:val="bullet"/>
      <w:lvlText w:val=""/>
      <w:lvlJc w:val="left"/>
      <w:pPr>
        <w:tabs>
          <w:tab w:val="num" w:pos="2520"/>
        </w:tabs>
        <w:ind w:left="2520" w:hanging="360"/>
      </w:pPr>
      <w:rPr>
        <w:rFonts w:ascii="Symbol" w:hAnsi="Symbol" w:cs="OpenSymbol"/>
        <w:color w:val="000000"/>
        <w:sz w:val="26"/>
        <w:szCs w:val="26"/>
        <w:shd w:val="clear" w:color="auto" w:fill="FFFFFF"/>
        <w:lang w:val="ru-RU"/>
      </w:rPr>
    </w:lvl>
    <w:lvl w:ilvl="6">
      <w:start w:val="1"/>
      <w:numFmt w:val="bullet"/>
      <w:lvlText w:val=""/>
      <w:lvlJc w:val="left"/>
      <w:pPr>
        <w:tabs>
          <w:tab w:val="num" w:pos="2880"/>
        </w:tabs>
        <w:ind w:left="2880" w:hanging="360"/>
      </w:pPr>
      <w:rPr>
        <w:rFonts w:ascii="Symbol" w:hAnsi="Symbol" w:cs="OpenSymbol"/>
        <w:color w:val="000000"/>
        <w:sz w:val="26"/>
        <w:szCs w:val="26"/>
        <w:shd w:val="clear" w:color="auto" w:fill="FFFFFF"/>
        <w:lang w:val="ru-RU"/>
      </w:rPr>
    </w:lvl>
    <w:lvl w:ilvl="7">
      <w:start w:val="1"/>
      <w:numFmt w:val="bullet"/>
      <w:lvlText w:val=""/>
      <w:lvlJc w:val="left"/>
      <w:pPr>
        <w:tabs>
          <w:tab w:val="num" w:pos="3240"/>
        </w:tabs>
        <w:ind w:left="3240" w:hanging="360"/>
      </w:pPr>
      <w:rPr>
        <w:rFonts w:ascii="Symbol" w:hAnsi="Symbol" w:cs="OpenSymbol"/>
        <w:color w:val="000000"/>
        <w:sz w:val="26"/>
        <w:szCs w:val="26"/>
        <w:shd w:val="clear" w:color="auto" w:fill="FFFFFF"/>
        <w:lang w:val="ru-RU"/>
      </w:rPr>
    </w:lvl>
    <w:lvl w:ilvl="8">
      <w:start w:val="1"/>
      <w:numFmt w:val="bullet"/>
      <w:lvlText w:val=""/>
      <w:lvlJc w:val="left"/>
      <w:pPr>
        <w:tabs>
          <w:tab w:val="num" w:pos="3600"/>
        </w:tabs>
        <w:ind w:left="3600" w:hanging="360"/>
      </w:pPr>
      <w:rPr>
        <w:rFonts w:ascii="Symbol" w:hAnsi="Symbol" w:cs="OpenSymbol"/>
        <w:color w:val="000000"/>
        <w:sz w:val="26"/>
        <w:szCs w:val="26"/>
        <w:shd w:val="clear" w:color="auto" w:fill="FFFFFF"/>
        <w:lang w:val="ru-RU"/>
      </w:rPr>
    </w:lvl>
  </w:abstractNum>
  <w:abstractNum w:abstractNumId="1">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color w:val="auto"/>
        <w:shd w:val="clear" w:color="auto" w:fill="FFFFFF"/>
        <w:lang w:val="ru-RU"/>
      </w:rPr>
    </w:lvl>
    <w:lvl w:ilvl="1">
      <w:start w:val="1"/>
      <w:numFmt w:val="bullet"/>
      <w:lvlText w:val=""/>
      <w:lvlJc w:val="left"/>
      <w:pPr>
        <w:tabs>
          <w:tab w:val="num" w:pos="1080"/>
        </w:tabs>
        <w:ind w:left="1080" w:hanging="360"/>
      </w:pPr>
      <w:rPr>
        <w:rFonts w:ascii="Symbol" w:hAnsi="Symbol" w:cs="OpenSymbol"/>
        <w:color w:val="auto"/>
        <w:shd w:val="clear" w:color="auto" w:fill="FFFFFF"/>
        <w:lang w:val="ru-RU"/>
      </w:rPr>
    </w:lvl>
    <w:lvl w:ilvl="2">
      <w:start w:val="1"/>
      <w:numFmt w:val="bullet"/>
      <w:lvlText w:val=""/>
      <w:lvlJc w:val="left"/>
      <w:pPr>
        <w:tabs>
          <w:tab w:val="num" w:pos="1440"/>
        </w:tabs>
        <w:ind w:left="1440" w:hanging="360"/>
      </w:pPr>
      <w:rPr>
        <w:rFonts w:ascii="Symbol" w:hAnsi="Symbol" w:cs="OpenSymbol"/>
        <w:color w:val="auto"/>
        <w:shd w:val="clear" w:color="auto" w:fill="FFFFFF"/>
        <w:lang w:val="ru-RU"/>
      </w:rPr>
    </w:lvl>
    <w:lvl w:ilvl="3">
      <w:start w:val="1"/>
      <w:numFmt w:val="bullet"/>
      <w:lvlText w:val=""/>
      <w:lvlJc w:val="left"/>
      <w:pPr>
        <w:tabs>
          <w:tab w:val="num" w:pos="1800"/>
        </w:tabs>
        <w:ind w:left="1800" w:hanging="360"/>
      </w:pPr>
      <w:rPr>
        <w:rFonts w:ascii="Symbol" w:hAnsi="Symbol" w:cs="OpenSymbol"/>
        <w:color w:val="auto"/>
        <w:shd w:val="clear" w:color="auto" w:fill="FFFFFF"/>
        <w:lang w:val="ru-RU"/>
      </w:rPr>
    </w:lvl>
    <w:lvl w:ilvl="4">
      <w:start w:val="1"/>
      <w:numFmt w:val="bullet"/>
      <w:lvlText w:val=""/>
      <w:lvlJc w:val="left"/>
      <w:pPr>
        <w:tabs>
          <w:tab w:val="num" w:pos="2160"/>
        </w:tabs>
        <w:ind w:left="2160" w:hanging="360"/>
      </w:pPr>
      <w:rPr>
        <w:rFonts w:ascii="Symbol" w:hAnsi="Symbol" w:cs="OpenSymbol"/>
        <w:color w:val="auto"/>
        <w:shd w:val="clear" w:color="auto" w:fill="FFFFFF"/>
        <w:lang w:val="ru-RU"/>
      </w:rPr>
    </w:lvl>
    <w:lvl w:ilvl="5">
      <w:start w:val="1"/>
      <w:numFmt w:val="bullet"/>
      <w:lvlText w:val=""/>
      <w:lvlJc w:val="left"/>
      <w:pPr>
        <w:tabs>
          <w:tab w:val="num" w:pos="2520"/>
        </w:tabs>
        <w:ind w:left="2520" w:hanging="360"/>
      </w:pPr>
      <w:rPr>
        <w:rFonts w:ascii="Symbol" w:hAnsi="Symbol" w:cs="OpenSymbol"/>
        <w:color w:val="auto"/>
        <w:shd w:val="clear" w:color="auto" w:fill="FFFFFF"/>
        <w:lang w:val="ru-RU"/>
      </w:rPr>
    </w:lvl>
    <w:lvl w:ilvl="6">
      <w:start w:val="1"/>
      <w:numFmt w:val="bullet"/>
      <w:lvlText w:val=""/>
      <w:lvlJc w:val="left"/>
      <w:pPr>
        <w:tabs>
          <w:tab w:val="num" w:pos="2880"/>
        </w:tabs>
        <w:ind w:left="2880" w:hanging="360"/>
      </w:pPr>
      <w:rPr>
        <w:rFonts w:ascii="Symbol" w:hAnsi="Symbol" w:cs="OpenSymbol"/>
        <w:color w:val="auto"/>
        <w:shd w:val="clear" w:color="auto" w:fill="FFFFFF"/>
        <w:lang w:val="ru-RU"/>
      </w:rPr>
    </w:lvl>
    <w:lvl w:ilvl="7">
      <w:start w:val="1"/>
      <w:numFmt w:val="bullet"/>
      <w:lvlText w:val=""/>
      <w:lvlJc w:val="left"/>
      <w:pPr>
        <w:tabs>
          <w:tab w:val="num" w:pos="3240"/>
        </w:tabs>
        <w:ind w:left="3240" w:hanging="360"/>
      </w:pPr>
      <w:rPr>
        <w:rFonts w:ascii="Symbol" w:hAnsi="Symbol" w:cs="OpenSymbol"/>
        <w:color w:val="auto"/>
        <w:shd w:val="clear" w:color="auto" w:fill="FFFFFF"/>
        <w:lang w:val="ru-RU"/>
      </w:rPr>
    </w:lvl>
    <w:lvl w:ilvl="8">
      <w:start w:val="1"/>
      <w:numFmt w:val="bullet"/>
      <w:lvlText w:val=""/>
      <w:lvlJc w:val="left"/>
      <w:pPr>
        <w:tabs>
          <w:tab w:val="num" w:pos="3600"/>
        </w:tabs>
        <w:ind w:left="3600" w:hanging="360"/>
      </w:pPr>
      <w:rPr>
        <w:rFonts w:ascii="Symbol" w:hAnsi="Symbol" w:cs="OpenSymbol"/>
        <w:color w:val="auto"/>
        <w:shd w:val="clear" w:color="auto" w:fill="FFFFFF"/>
        <w:lang w:val="ru-RU"/>
      </w:rPr>
    </w:lvl>
  </w:abstractNum>
  <w:abstractNum w:abstractNumId="2">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color w:val="FF00CC"/>
        <w:lang w:val="ru-RU"/>
      </w:rPr>
    </w:lvl>
    <w:lvl w:ilvl="1">
      <w:start w:val="1"/>
      <w:numFmt w:val="bullet"/>
      <w:lvlText w:val=""/>
      <w:lvlJc w:val="left"/>
      <w:pPr>
        <w:tabs>
          <w:tab w:val="num" w:pos="1080"/>
        </w:tabs>
        <w:ind w:left="1080" w:hanging="360"/>
      </w:pPr>
      <w:rPr>
        <w:rFonts w:ascii="Symbol" w:hAnsi="Symbol" w:cs="OpenSymbol"/>
        <w:color w:val="FF00CC"/>
        <w:lang w:val="ru-RU"/>
      </w:rPr>
    </w:lvl>
    <w:lvl w:ilvl="2">
      <w:start w:val="1"/>
      <w:numFmt w:val="bullet"/>
      <w:lvlText w:val=""/>
      <w:lvlJc w:val="left"/>
      <w:pPr>
        <w:tabs>
          <w:tab w:val="num" w:pos="1440"/>
        </w:tabs>
        <w:ind w:left="1440" w:hanging="360"/>
      </w:pPr>
      <w:rPr>
        <w:rFonts w:ascii="Symbol" w:hAnsi="Symbol" w:cs="OpenSymbol"/>
        <w:color w:val="FF00CC"/>
        <w:lang w:val="ru-RU"/>
      </w:rPr>
    </w:lvl>
    <w:lvl w:ilvl="3">
      <w:start w:val="1"/>
      <w:numFmt w:val="bullet"/>
      <w:lvlText w:val=""/>
      <w:lvlJc w:val="left"/>
      <w:pPr>
        <w:tabs>
          <w:tab w:val="num" w:pos="1800"/>
        </w:tabs>
        <w:ind w:left="1800" w:hanging="360"/>
      </w:pPr>
      <w:rPr>
        <w:rFonts w:ascii="Symbol" w:hAnsi="Symbol" w:cs="OpenSymbol"/>
        <w:color w:val="FF00CC"/>
        <w:lang w:val="ru-RU"/>
      </w:rPr>
    </w:lvl>
    <w:lvl w:ilvl="4">
      <w:start w:val="1"/>
      <w:numFmt w:val="bullet"/>
      <w:lvlText w:val=""/>
      <w:lvlJc w:val="left"/>
      <w:pPr>
        <w:tabs>
          <w:tab w:val="num" w:pos="2160"/>
        </w:tabs>
        <w:ind w:left="2160" w:hanging="360"/>
      </w:pPr>
      <w:rPr>
        <w:rFonts w:ascii="Symbol" w:hAnsi="Symbol" w:cs="OpenSymbol"/>
        <w:color w:val="FF00CC"/>
        <w:lang w:val="ru-RU"/>
      </w:rPr>
    </w:lvl>
    <w:lvl w:ilvl="5">
      <w:start w:val="1"/>
      <w:numFmt w:val="bullet"/>
      <w:lvlText w:val=""/>
      <w:lvlJc w:val="left"/>
      <w:pPr>
        <w:tabs>
          <w:tab w:val="num" w:pos="2520"/>
        </w:tabs>
        <w:ind w:left="2520" w:hanging="360"/>
      </w:pPr>
      <w:rPr>
        <w:rFonts w:ascii="Symbol" w:hAnsi="Symbol" w:cs="OpenSymbol"/>
        <w:color w:val="FF00CC"/>
        <w:lang w:val="ru-RU"/>
      </w:rPr>
    </w:lvl>
    <w:lvl w:ilvl="6">
      <w:start w:val="1"/>
      <w:numFmt w:val="bullet"/>
      <w:lvlText w:val=""/>
      <w:lvlJc w:val="left"/>
      <w:pPr>
        <w:tabs>
          <w:tab w:val="num" w:pos="2880"/>
        </w:tabs>
        <w:ind w:left="2880" w:hanging="360"/>
      </w:pPr>
      <w:rPr>
        <w:rFonts w:ascii="Symbol" w:hAnsi="Symbol" w:cs="OpenSymbol"/>
        <w:color w:val="FF00CC"/>
        <w:lang w:val="ru-RU"/>
      </w:rPr>
    </w:lvl>
    <w:lvl w:ilvl="7">
      <w:start w:val="1"/>
      <w:numFmt w:val="bullet"/>
      <w:lvlText w:val=""/>
      <w:lvlJc w:val="left"/>
      <w:pPr>
        <w:tabs>
          <w:tab w:val="num" w:pos="3240"/>
        </w:tabs>
        <w:ind w:left="3240" w:hanging="360"/>
      </w:pPr>
      <w:rPr>
        <w:rFonts w:ascii="Symbol" w:hAnsi="Symbol" w:cs="OpenSymbol"/>
        <w:color w:val="FF00CC"/>
        <w:lang w:val="ru-RU"/>
      </w:rPr>
    </w:lvl>
    <w:lvl w:ilvl="8">
      <w:start w:val="1"/>
      <w:numFmt w:val="bullet"/>
      <w:lvlText w:val=""/>
      <w:lvlJc w:val="left"/>
      <w:pPr>
        <w:tabs>
          <w:tab w:val="num" w:pos="3600"/>
        </w:tabs>
        <w:ind w:left="3600" w:hanging="360"/>
      </w:pPr>
      <w:rPr>
        <w:rFonts w:ascii="Symbol" w:hAnsi="Symbol" w:cs="OpenSymbol"/>
        <w:color w:val="FF00CC"/>
        <w:lang w:val="ru-RU"/>
      </w:rPr>
    </w:lvl>
  </w:abstractNum>
  <w:abstractNum w:abstractNumId="3">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auto"/>
        <w:shd w:val="clear" w:color="auto" w:fill="FFFFFF"/>
        <w:lang w:val="ru-RU"/>
      </w:rPr>
    </w:lvl>
    <w:lvl w:ilvl="1">
      <w:start w:val="1"/>
      <w:numFmt w:val="bullet"/>
      <w:lvlText w:val=""/>
      <w:lvlJc w:val="left"/>
      <w:pPr>
        <w:tabs>
          <w:tab w:val="num" w:pos="1080"/>
        </w:tabs>
        <w:ind w:left="1080" w:hanging="360"/>
      </w:pPr>
      <w:rPr>
        <w:rFonts w:ascii="Symbol" w:hAnsi="Symbol" w:cs="OpenSymbol"/>
        <w:color w:val="auto"/>
        <w:shd w:val="clear" w:color="auto" w:fill="FFFFFF"/>
        <w:lang w:val="ru-RU"/>
      </w:rPr>
    </w:lvl>
    <w:lvl w:ilvl="2">
      <w:start w:val="1"/>
      <w:numFmt w:val="bullet"/>
      <w:lvlText w:val=""/>
      <w:lvlJc w:val="left"/>
      <w:pPr>
        <w:tabs>
          <w:tab w:val="num" w:pos="1440"/>
        </w:tabs>
        <w:ind w:left="1440" w:hanging="360"/>
      </w:pPr>
      <w:rPr>
        <w:rFonts w:ascii="Symbol" w:hAnsi="Symbol" w:cs="OpenSymbol"/>
        <w:color w:val="auto"/>
        <w:shd w:val="clear" w:color="auto" w:fill="FFFFFF"/>
        <w:lang w:val="ru-RU"/>
      </w:rPr>
    </w:lvl>
    <w:lvl w:ilvl="3">
      <w:start w:val="1"/>
      <w:numFmt w:val="bullet"/>
      <w:lvlText w:val=""/>
      <w:lvlJc w:val="left"/>
      <w:pPr>
        <w:tabs>
          <w:tab w:val="num" w:pos="1800"/>
        </w:tabs>
        <w:ind w:left="1800" w:hanging="360"/>
      </w:pPr>
      <w:rPr>
        <w:rFonts w:ascii="Symbol" w:hAnsi="Symbol" w:cs="OpenSymbol"/>
        <w:color w:val="auto"/>
        <w:shd w:val="clear" w:color="auto" w:fill="FFFFFF"/>
        <w:lang w:val="ru-RU"/>
      </w:rPr>
    </w:lvl>
    <w:lvl w:ilvl="4">
      <w:start w:val="1"/>
      <w:numFmt w:val="bullet"/>
      <w:lvlText w:val=""/>
      <w:lvlJc w:val="left"/>
      <w:pPr>
        <w:tabs>
          <w:tab w:val="num" w:pos="2160"/>
        </w:tabs>
        <w:ind w:left="2160" w:hanging="360"/>
      </w:pPr>
      <w:rPr>
        <w:rFonts w:ascii="Symbol" w:hAnsi="Symbol" w:cs="OpenSymbol"/>
        <w:color w:val="auto"/>
        <w:shd w:val="clear" w:color="auto" w:fill="FFFFFF"/>
        <w:lang w:val="ru-RU"/>
      </w:rPr>
    </w:lvl>
    <w:lvl w:ilvl="5">
      <w:start w:val="1"/>
      <w:numFmt w:val="bullet"/>
      <w:lvlText w:val=""/>
      <w:lvlJc w:val="left"/>
      <w:pPr>
        <w:tabs>
          <w:tab w:val="num" w:pos="2520"/>
        </w:tabs>
        <w:ind w:left="2520" w:hanging="360"/>
      </w:pPr>
      <w:rPr>
        <w:rFonts w:ascii="Symbol" w:hAnsi="Symbol" w:cs="OpenSymbol"/>
        <w:color w:val="auto"/>
        <w:shd w:val="clear" w:color="auto" w:fill="FFFFFF"/>
        <w:lang w:val="ru-RU"/>
      </w:rPr>
    </w:lvl>
    <w:lvl w:ilvl="6">
      <w:start w:val="1"/>
      <w:numFmt w:val="bullet"/>
      <w:lvlText w:val=""/>
      <w:lvlJc w:val="left"/>
      <w:pPr>
        <w:tabs>
          <w:tab w:val="num" w:pos="2880"/>
        </w:tabs>
        <w:ind w:left="2880" w:hanging="360"/>
      </w:pPr>
      <w:rPr>
        <w:rFonts w:ascii="Symbol" w:hAnsi="Symbol" w:cs="OpenSymbol"/>
        <w:color w:val="auto"/>
        <w:shd w:val="clear" w:color="auto" w:fill="FFFFFF"/>
        <w:lang w:val="ru-RU"/>
      </w:rPr>
    </w:lvl>
    <w:lvl w:ilvl="7">
      <w:start w:val="1"/>
      <w:numFmt w:val="bullet"/>
      <w:lvlText w:val=""/>
      <w:lvlJc w:val="left"/>
      <w:pPr>
        <w:tabs>
          <w:tab w:val="num" w:pos="3240"/>
        </w:tabs>
        <w:ind w:left="3240" w:hanging="360"/>
      </w:pPr>
      <w:rPr>
        <w:rFonts w:ascii="Symbol" w:hAnsi="Symbol" w:cs="OpenSymbol"/>
        <w:color w:val="auto"/>
        <w:shd w:val="clear" w:color="auto" w:fill="FFFFFF"/>
        <w:lang w:val="ru-RU"/>
      </w:rPr>
    </w:lvl>
    <w:lvl w:ilvl="8">
      <w:start w:val="1"/>
      <w:numFmt w:val="bullet"/>
      <w:lvlText w:val=""/>
      <w:lvlJc w:val="left"/>
      <w:pPr>
        <w:tabs>
          <w:tab w:val="num" w:pos="3600"/>
        </w:tabs>
        <w:ind w:left="3600" w:hanging="360"/>
      </w:pPr>
      <w:rPr>
        <w:rFonts w:ascii="Symbol" w:hAnsi="Symbol" w:cs="OpenSymbol"/>
        <w:color w:val="auto"/>
        <w:shd w:val="clear" w:color="auto" w:fill="FFFFFF"/>
        <w:lang w:val="ru-RU"/>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07C"/>
    <w:rsid w:val="00057E02"/>
    <w:rsid w:val="00062F43"/>
    <w:rsid w:val="000E3223"/>
    <w:rsid w:val="001875E0"/>
    <w:rsid w:val="00236378"/>
    <w:rsid w:val="002F1C29"/>
    <w:rsid w:val="003A7A96"/>
    <w:rsid w:val="003F730B"/>
    <w:rsid w:val="00473B66"/>
    <w:rsid w:val="005173B8"/>
    <w:rsid w:val="00554A4C"/>
    <w:rsid w:val="00645612"/>
    <w:rsid w:val="0065303D"/>
    <w:rsid w:val="00665509"/>
    <w:rsid w:val="006E607C"/>
    <w:rsid w:val="008F321D"/>
    <w:rsid w:val="00992169"/>
    <w:rsid w:val="009D1333"/>
    <w:rsid w:val="009F17CA"/>
    <w:rsid w:val="00B06321"/>
    <w:rsid w:val="00C42A21"/>
    <w:rsid w:val="00CE11E1"/>
    <w:rsid w:val="00E01E15"/>
    <w:rsid w:val="00E528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730B"/>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3637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36378"/>
    <w:rPr>
      <w:rFonts w:ascii="Tahoma" w:hAnsi="Tahoma" w:cs="Tahoma"/>
      <w:sz w:val="16"/>
      <w:szCs w:val="16"/>
    </w:rPr>
  </w:style>
  <w:style w:type="character" w:styleId="a5">
    <w:name w:val="Hyperlink"/>
    <w:basedOn w:val="a0"/>
    <w:uiPriority w:val="99"/>
    <w:unhideWhenUsed/>
    <w:rsid w:val="00554A4C"/>
    <w:rPr>
      <w:color w:val="0000FF" w:themeColor="hyperlink"/>
      <w:u w:val="single"/>
    </w:rPr>
  </w:style>
  <w:style w:type="paragraph" w:customStyle="1" w:styleId="ConsPlusNormal">
    <w:name w:val="ConsPlusNormal"/>
    <w:rsid w:val="00554A4C"/>
    <w:pPr>
      <w:widowControl w:val="0"/>
      <w:autoSpaceDE w:val="0"/>
      <w:autoSpaceDN w:val="0"/>
      <w:spacing w:after="0" w:line="240" w:lineRule="auto"/>
    </w:pPr>
    <w:rPr>
      <w:rFonts w:ascii="Calibri" w:eastAsia="Times New Roman" w:hAnsi="Calibri" w:cs="Calibri"/>
      <w:szCs w:val="20"/>
      <w:lang w:eastAsia="ru-RU"/>
    </w:rPr>
  </w:style>
  <w:style w:type="paragraph" w:customStyle="1" w:styleId="Standarduser">
    <w:name w:val="Standard (user)"/>
    <w:rsid w:val="001875E0"/>
    <w:pPr>
      <w:widowControl w:val="0"/>
      <w:suppressAutoHyphens/>
      <w:spacing w:after="0" w:line="240" w:lineRule="auto"/>
      <w:textAlignment w:val="baseline"/>
    </w:pPr>
    <w:rPr>
      <w:rFonts w:ascii="Calibri" w:eastAsia="Lucida Sans Unicode" w:hAnsi="Calibri" w:cs="Tahoma"/>
      <w:color w:val="000000"/>
      <w:kern w:val="1"/>
      <w:sz w:val="24"/>
      <w:szCs w:val="24"/>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730B"/>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3637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36378"/>
    <w:rPr>
      <w:rFonts w:ascii="Tahoma" w:hAnsi="Tahoma" w:cs="Tahoma"/>
      <w:sz w:val="16"/>
      <w:szCs w:val="16"/>
    </w:rPr>
  </w:style>
  <w:style w:type="character" w:styleId="a5">
    <w:name w:val="Hyperlink"/>
    <w:basedOn w:val="a0"/>
    <w:uiPriority w:val="99"/>
    <w:unhideWhenUsed/>
    <w:rsid w:val="00554A4C"/>
    <w:rPr>
      <w:color w:val="0000FF" w:themeColor="hyperlink"/>
      <w:u w:val="single"/>
    </w:rPr>
  </w:style>
  <w:style w:type="paragraph" w:customStyle="1" w:styleId="ConsPlusNormal">
    <w:name w:val="ConsPlusNormal"/>
    <w:rsid w:val="00554A4C"/>
    <w:pPr>
      <w:widowControl w:val="0"/>
      <w:autoSpaceDE w:val="0"/>
      <w:autoSpaceDN w:val="0"/>
      <w:spacing w:after="0" w:line="240" w:lineRule="auto"/>
    </w:pPr>
    <w:rPr>
      <w:rFonts w:ascii="Calibri" w:eastAsia="Times New Roman" w:hAnsi="Calibri" w:cs="Calibri"/>
      <w:szCs w:val="20"/>
      <w:lang w:eastAsia="ru-RU"/>
    </w:rPr>
  </w:style>
  <w:style w:type="paragraph" w:customStyle="1" w:styleId="Standarduser">
    <w:name w:val="Standard (user)"/>
    <w:rsid w:val="001875E0"/>
    <w:pPr>
      <w:widowControl w:val="0"/>
      <w:suppressAutoHyphens/>
      <w:spacing w:after="0" w:line="240" w:lineRule="auto"/>
      <w:textAlignment w:val="baseline"/>
    </w:pPr>
    <w:rPr>
      <w:rFonts w:ascii="Calibri" w:eastAsia="Lucida Sans Unicode" w:hAnsi="Calibri" w:cs="Tahoma"/>
      <w:color w:val="000000"/>
      <w:kern w:val="1"/>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5222250">
      <w:bodyDiv w:val="1"/>
      <w:marLeft w:val="0"/>
      <w:marRight w:val="0"/>
      <w:marTop w:val="0"/>
      <w:marBottom w:val="0"/>
      <w:divBdr>
        <w:top w:val="none" w:sz="0" w:space="0" w:color="auto"/>
        <w:left w:val="none" w:sz="0" w:space="0" w:color="auto"/>
        <w:bottom w:val="none" w:sz="0" w:space="0" w:color="auto"/>
        <w:right w:val="none" w:sz="0" w:space="0" w:color="auto"/>
      </w:divBdr>
      <w:divsChild>
        <w:div w:id="22094527">
          <w:marLeft w:val="0"/>
          <w:marRight w:val="0"/>
          <w:marTop w:val="0"/>
          <w:marBottom w:val="0"/>
          <w:divBdr>
            <w:top w:val="none" w:sz="0" w:space="0" w:color="auto"/>
            <w:left w:val="none" w:sz="0" w:space="0" w:color="auto"/>
            <w:bottom w:val="none" w:sz="0" w:space="0" w:color="auto"/>
            <w:right w:val="none" w:sz="0" w:space="0" w:color="auto"/>
          </w:divBdr>
        </w:div>
        <w:div w:id="2847030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4</Pages>
  <Words>1356</Words>
  <Characters>7733</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Николаевна Плотникова</dc:creator>
  <cp:lastModifiedBy>Надежда Николаевна Плотникова</cp:lastModifiedBy>
  <cp:revision>15</cp:revision>
  <cp:lastPrinted>2019-01-16T08:51:00Z</cp:lastPrinted>
  <dcterms:created xsi:type="dcterms:W3CDTF">2018-05-28T04:16:00Z</dcterms:created>
  <dcterms:modified xsi:type="dcterms:W3CDTF">2019-01-16T08:51:00Z</dcterms:modified>
</cp:coreProperties>
</file>