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63" w:type="dxa"/>
        <w:tblCellSpacing w:w="15" w:type="dxa"/>
        <w:tblBorders>
          <w:top w:val="single" w:sz="6" w:space="0" w:color="EDEDED"/>
          <w:bottom w:val="single" w:sz="6" w:space="0" w:color="EDEDED"/>
          <w:right w:val="single" w:sz="6" w:space="0" w:color="EDEDED"/>
        </w:tblBorders>
        <w:tblCellMar>
          <w:top w:w="15" w:type="dxa"/>
          <w:left w:w="15" w:type="dxa"/>
          <w:bottom w:w="15" w:type="dxa"/>
          <w:right w:w="15" w:type="dxa"/>
        </w:tblCellMar>
        <w:tblLook w:val="04A0" w:firstRow="1" w:lastRow="0" w:firstColumn="1" w:lastColumn="0" w:noHBand="0" w:noVBand="1"/>
      </w:tblPr>
      <w:tblGrid>
        <w:gridCol w:w="2460"/>
        <w:gridCol w:w="12903"/>
      </w:tblGrid>
      <w:tr w:rsidR="00236378" w:rsidRPr="00C42A21" w:rsidTr="00236378">
        <w:trPr>
          <w:tblCellSpacing w:w="15" w:type="dxa"/>
        </w:trPr>
        <w:tc>
          <w:tcPr>
            <w:tcW w:w="0" w:type="auto"/>
            <w:tcBorders>
              <w:top w:val="nil"/>
              <w:left w:val="single" w:sz="6" w:space="0" w:color="EDEDED"/>
            </w:tcBorders>
            <w:shd w:val="clear" w:color="auto" w:fill="FAFAFA"/>
            <w:tcMar>
              <w:top w:w="150" w:type="dxa"/>
              <w:left w:w="150" w:type="dxa"/>
              <w:bottom w:w="150" w:type="dxa"/>
              <w:right w:w="150" w:type="dxa"/>
            </w:tcMar>
            <w:hideMark/>
          </w:tcPr>
          <w:p w:rsidR="00236378" w:rsidRPr="00C42A21" w:rsidRDefault="008F321D" w:rsidP="009D1333">
            <w:pPr>
              <w:spacing w:after="0" w:line="240" w:lineRule="auto"/>
              <w:rPr>
                <w:rFonts w:ascii="Arial" w:eastAsia="Times New Roman" w:hAnsi="Arial" w:cs="Arial"/>
                <w:b/>
                <w:color w:val="0070C0"/>
                <w:sz w:val="24"/>
                <w:szCs w:val="24"/>
                <w:lang w:eastAsia="ru-RU"/>
              </w:rPr>
            </w:pPr>
            <w:r>
              <w:rPr>
                <w:rFonts w:ascii="Arial" w:eastAsia="Times New Roman" w:hAnsi="Arial" w:cs="Arial"/>
                <w:b/>
                <w:color w:val="0070C0"/>
                <w:sz w:val="24"/>
                <w:szCs w:val="24"/>
                <w:lang w:eastAsia="ru-RU"/>
              </w:rPr>
              <w:t>Наименование услуги</w:t>
            </w:r>
          </w:p>
        </w:tc>
        <w:tc>
          <w:tcPr>
            <w:tcW w:w="12858" w:type="dxa"/>
            <w:tcBorders>
              <w:top w:val="nil"/>
              <w:left w:val="single" w:sz="6" w:space="0" w:color="EDEDED"/>
            </w:tcBorders>
            <w:shd w:val="clear" w:color="auto" w:fill="auto"/>
            <w:tcMar>
              <w:top w:w="150" w:type="dxa"/>
              <w:left w:w="150" w:type="dxa"/>
              <w:bottom w:w="150" w:type="dxa"/>
              <w:right w:w="150" w:type="dxa"/>
            </w:tcMar>
            <w:hideMark/>
          </w:tcPr>
          <w:p w:rsidR="00236378" w:rsidRPr="00C42A21" w:rsidRDefault="008F321D" w:rsidP="008F321D">
            <w:pPr>
              <w:spacing w:after="0" w:line="240" w:lineRule="auto"/>
              <w:ind w:firstLine="674"/>
              <w:jc w:val="center"/>
              <w:rPr>
                <w:rFonts w:ascii="Arial" w:eastAsia="Times New Roman" w:hAnsi="Arial" w:cs="Arial"/>
                <w:b/>
                <w:color w:val="000000"/>
                <w:sz w:val="24"/>
                <w:szCs w:val="24"/>
                <w:lang w:eastAsia="ru-RU"/>
              </w:rPr>
            </w:pPr>
            <w:r>
              <w:rPr>
                <w:rFonts w:ascii="Arial" w:hAnsi="Arial" w:cs="Arial"/>
                <w:b/>
                <w:color w:val="FF0000"/>
                <w:sz w:val="24"/>
                <w:szCs w:val="24"/>
              </w:rPr>
              <w:t>Прием заявок на технологическое присоединение устройств к электрическим сетям ПАО «Сибирско-Уральская энергетическая компания»</w:t>
            </w:r>
          </w:p>
        </w:tc>
      </w:tr>
      <w:tr w:rsidR="008F321D" w:rsidRPr="00C42A21" w:rsidTr="00236378">
        <w:trPr>
          <w:tblCellSpacing w:w="15" w:type="dxa"/>
        </w:trPr>
        <w:tc>
          <w:tcPr>
            <w:tcW w:w="0" w:type="auto"/>
            <w:tcBorders>
              <w:top w:val="nil"/>
              <w:left w:val="single" w:sz="6" w:space="0" w:color="EDEDED"/>
            </w:tcBorders>
            <w:shd w:val="clear" w:color="auto" w:fill="FAFAFA"/>
            <w:tcMar>
              <w:top w:w="150" w:type="dxa"/>
              <w:left w:w="150" w:type="dxa"/>
              <w:bottom w:w="150" w:type="dxa"/>
              <w:right w:w="150" w:type="dxa"/>
            </w:tcMar>
          </w:tcPr>
          <w:p w:rsidR="008F321D" w:rsidRPr="00C42A21" w:rsidRDefault="008F321D" w:rsidP="002C6D6F">
            <w:pPr>
              <w:spacing w:after="0" w:line="240" w:lineRule="auto"/>
              <w:rPr>
                <w:rFonts w:ascii="Arial" w:eastAsia="Times New Roman" w:hAnsi="Arial" w:cs="Arial"/>
                <w:b/>
                <w:color w:val="0070C0"/>
                <w:sz w:val="24"/>
                <w:szCs w:val="24"/>
                <w:lang w:eastAsia="ru-RU"/>
              </w:rPr>
            </w:pPr>
            <w:r w:rsidRPr="00C42A21">
              <w:rPr>
                <w:rFonts w:ascii="Arial" w:eastAsia="Times New Roman" w:hAnsi="Arial" w:cs="Arial"/>
                <w:b/>
                <w:color w:val="0070C0"/>
                <w:sz w:val="24"/>
                <w:szCs w:val="24"/>
                <w:lang w:eastAsia="ru-RU"/>
              </w:rPr>
              <w:t>Ответственный исполнитель</w:t>
            </w:r>
          </w:p>
        </w:tc>
        <w:tc>
          <w:tcPr>
            <w:tcW w:w="12858" w:type="dxa"/>
            <w:tcBorders>
              <w:top w:val="nil"/>
              <w:left w:val="single" w:sz="6" w:space="0" w:color="EDEDED"/>
            </w:tcBorders>
            <w:shd w:val="clear" w:color="auto" w:fill="auto"/>
            <w:tcMar>
              <w:top w:w="150" w:type="dxa"/>
              <w:left w:w="150" w:type="dxa"/>
              <w:bottom w:w="150" w:type="dxa"/>
              <w:right w:w="150" w:type="dxa"/>
            </w:tcMar>
          </w:tcPr>
          <w:p w:rsidR="008F321D" w:rsidRPr="00C42A21" w:rsidRDefault="008F321D" w:rsidP="002C6D6F">
            <w:pPr>
              <w:spacing w:after="0" w:line="240" w:lineRule="auto"/>
              <w:ind w:firstLine="674"/>
              <w:rPr>
                <w:rFonts w:ascii="Arial" w:eastAsia="Times New Roman" w:hAnsi="Arial" w:cs="Arial"/>
                <w:b/>
                <w:color w:val="000000"/>
                <w:sz w:val="24"/>
                <w:szCs w:val="24"/>
                <w:lang w:eastAsia="ru-RU"/>
              </w:rPr>
            </w:pPr>
            <w:r w:rsidRPr="00C42A21">
              <w:rPr>
                <w:rFonts w:ascii="Arial" w:hAnsi="Arial" w:cs="Arial"/>
                <w:b/>
                <w:color w:val="0070C0"/>
                <w:sz w:val="24"/>
                <w:szCs w:val="24"/>
              </w:rPr>
              <w:t xml:space="preserve">Публичное акционерное общество «Сибирско-Уральская энергетическая компания» </w:t>
            </w:r>
          </w:p>
        </w:tc>
      </w:tr>
      <w:tr w:rsidR="008F321D" w:rsidRPr="00C42A21" w:rsidTr="00236378">
        <w:trPr>
          <w:tblCellSpacing w:w="15" w:type="dxa"/>
        </w:trPr>
        <w:tc>
          <w:tcPr>
            <w:tcW w:w="0" w:type="auto"/>
            <w:tcBorders>
              <w:top w:val="single" w:sz="6" w:space="0" w:color="EDEDED"/>
              <w:left w:val="single" w:sz="6" w:space="0" w:color="EDEDED"/>
            </w:tcBorders>
            <w:shd w:val="clear" w:color="auto" w:fill="FAFAFA"/>
            <w:tcMar>
              <w:top w:w="150" w:type="dxa"/>
              <w:left w:w="150" w:type="dxa"/>
              <w:bottom w:w="150" w:type="dxa"/>
              <w:right w:w="150" w:type="dxa"/>
            </w:tcMar>
            <w:hideMark/>
          </w:tcPr>
          <w:p w:rsidR="008F321D" w:rsidRPr="00C42A21" w:rsidRDefault="008F321D" w:rsidP="00236378">
            <w:pPr>
              <w:spacing w:after="0" w:line="240" w:lineRule="auto"/>
              <w:rPr>
                <w:rFonts w:ascii="Arial" w:eastAsia="Times New Roman" w:hAnsi="Arial" w:cs="Arial"/>
                <w:b/>
                <w:color w:val="0070C0"/>
                <w:sz w:val="24"/>
                <w:szCs w:val="24"/>
                <w:lang w:eastAsia="ru-RU"/>
              </w:rPr>
            </w:pPr>
            <w:r w:rsidRPr="00C42A21">
              <w:rPr>
                <w:rFonts w:ascii="Arial" w:eastAsia="Times New Roman" w:hAnsi="Arial" w:cs="Arial"/>
                <w:b/>
                <w:color w:val="0070C0"/>
                <w:sz w:val="24"/>
                <w:szCs w:val="24"/>
                <w:lang w:eastAsia="ru-RU"/>
              </w:rPr>
              <w:t xml:space="preserve">Получатели услуги </w:t>
            </w:r>
          </w:p>
        </w:tc>
        <w:tc>
          <w:tcPr>
            <w:tcW w:w="12858" w:type="dxa"/>
            <w:tcBorders>
              <w:top w:val="single" w:sz="6" w:space="0" w:color="EDEDED"/>
              <w:left w:val="single" w:sz="6" w:space="0" w:color="EDEDED"/>
            </w:tcBorders>
            <w:shd w:val="clear" w:color="auto" w:fill="auto"/>
            <w:tcMar>
              <w:top w:w="150" w:type="dxa"/>
              <w:left w:w="150" w:type="dxa"/>
              <w:bottom w:w="150" w:type="dxa"/>
              <w:right w:w="150" w:type="dxa"/>
            </w:tcMar>
            <w:hideMark/>
          </w:tcPr>
          <w:p w:rsidR="008F321D" w:rsidRPr="00C42A21" w:rsidRDefault="008F321D" w:rsidP="001875E0">
            <w:pPr>
              <w:spacing w:after="0" w:line="240" w:lineRule="auto"/>
              <w:ind w:firstLine="674"/>
              <w:rPr>
                <w:rFonts w:ascii="Arial" w:eastAsia="Times New Roman" w:hAnsi="Arial" w:cs="Arial"/>
                <w:color w:val="000000"/>
                <w:sz w:val="24"/>
                <w:szCs w:val="24"/>
                <w:lang w:eastAsia="ru-RU"/>
              </w:rPr>
            </w:pPr>
            <w:r w:rsidRPr="00C42A21">
              <w:rPr>
                <w:rFonts w:ascii="Arial" w:hAnsi="Arial" w:cs="Arial"/>
                <w:sz w:val="24"/>
                <w:szCs w:val="24"/>
              </w:rPr>
              <w:t>Юридические лица или индивидуальные предприниматели, присоединяющие устройства максимальной мощьностью до 150 кВт включительно, обратившиеся с заявлением о предоставлении услуги</w:t>
            </w:r>
          </w:p>
        </w:tc>
      </w:tr>
      <w:tr w:rsidR="008F321D" w:rsidRPr="00C42A21" w:rsidTr="00236378">
        <w:trPr>
          <w:tblCellSpacing w:w="15" w:type="dxa"/>
        </w:trPr>
        <w:tc>
          <w:tcPr>
            <w:tcW w:w="0" w:type="auto"/>
            <w:tcBorders>
              <w:top w:val="single" w:sz="6" w:space="0" w:color="EDEDED"/>
              <w:left w:val="single" w:sz="6" w:space="0" w:color="EDEDED"/>
            </w:tcBorders>
            <w:shd w:val="clear" w:color="auto" w:fill="FAFAFA"/>
            <w:tcMar>
              <w:top w:w="150" w:type="dxa"/>
              <w:left w:w="150" w:type="dxa"/>
              <w:bottom w:w="150" w:type="dxa"/>
              <w:right w:w="150" w:type="dxa"/>
            </w:tcMar>
            <w:hideMark/>
          </w:tcPr>
          <w:p w:rsidR="008F321D" w:rsidRPr="00C42A21" w:rsidRDefault="008F321D" w:rsidP="00236378">
            <w:pPr>
              <w:spacing w:after="0" w:line="240" w:lineRule="auto"/>
              <w:rPr>
                <w:rFonts w:ascii="Arial" w:eastAsia="Times New Roman" w:hAnsi="Arial" w:cs="Arial"/>
                <w:b/>
                <w:color w:val="0070C0"/>
                <w:sz w:val="24"/>
                <w:szCs w:val="24"/>
                <w:lang w:eastAsia="ru-RU"/>
              </w:rPr>
            </w:pPr>
            <w:r w:rsidRPr="00C42A21">
              <w:rPr>
                <w:rFonts w:ascii="Arial" w:eastAsia="Times New Roman" w:hAnsi="Arial" w:cs="Arial"/>
                <w:b/>
                <w:color w:val="0070C0"/>
                <w:sz w:val="24"/>
                <w:szCs w:val="24"/>
                <w:lang w:eastAsia="ru-RU"/>
              </w:rPr>
              <w:t>Заявители</w:t>
            </w:r>
          </w:p>
        </w:tc>
        <w:tc>
          <w:tcPr>
            <w:tcW w:w="12858" w:type="dxa"/>
            <w:tcBorders>
              <w:top w:val="single" w:sz="6" w:space="0" w:color="EDEDED"/>
              <w:left w:val="single" w:sz="6" w:space="0" w:color="EDEDED"/>
            </w:tcBorders>
            <w:shd w:val="clear" w:color="auto" w:fill="auto"/>
            <w:tcMar>
              <w:top w:w="150" w:type="dxa"/>
              <w:left w:w="150" w:type="dxa"/>
              <w:bottom w:w="150" w:type="dxa"/>
              <w:right w:w="150" w:type="dxa"/>
            </w:tcMar>
            <w:hideMark/>
          </w:tcPr>
          <w:p w:rsidR="008F321D" w:rsidRPr="00C42A21" w:rsidRDefault="008F321D" w:rsidP="001875E0">
            <w:pPr>
              <w:spacing w:after="0" w:line="240" w:lineRule="auto"/>
              <w:ind w:firstLine="674"/>
              <w:rPr>
                <w:rFonts w:ascii="Arial" w:eastAsia="Times New Roman" w:hAnsi="Arial" w:cs="Arial"/>
                <w:color w:val="000000"/>
                <w:sz w:val="24"/>
                <w:szCs w:val="24"/>
                <w:lang w:eastAsia="ru-RU"/>
              </w:rPr>
            </w:pPr>
            <w:r w:rsidRPr="00C42A21">
              <w:rPr>
                <w:rFonts w:ascii="Arial" w:eastAsia="Times New Roman" w:hAnsi="Arial" w:cs="Arial"/>
                <w:color w:val="000000"/>
                <w:sz w:val="24"/>
                <w:szCs w:val="24"/>
                <w:lang w:eastAsia="ru-RU"/>
              </w:rPr>
              <w:t>Заявитель может воспользоваться услугой лично или через своего уполномоченного представителя</w:t>
            </w:r>
          </w:p>
        </w:tc>
      </w:tr>
      <w:tr w:rsidR="008F321D" w:rsidRPr="00C42A21" w:rsidTr="00554A4C">
        <w:trPr>
          <w:tblCellSpacing w:w="15" w:type="dxa"/>
        </w:trPr>
        <w:tc>
          <w:tcPr>
            <w:tcW w:w="0" w:type="auto"/>
            <w:tcBorders>
              <w:top w:val="single" w:sz="6" w:space="0" w:color="EDEDED"/>
              <w:left w:val="single" w:sz="6" w:space="0" w:color="EDEDED"/>
            </w:tcBorders>
            <w:shd w:val="clear" w:color="auto" w:fill="FAFAFA"/>
            <w:tcMar>
              <w:top w:w="150" w:type="dxa"/>
              <w:left w:w="150" w:type="dxa"/>
              <w:bottom w:w="150" w:type="dxa"/>
              <w:right w:w="150" w:type="dxa"/>
            </w:tcMar>
            <w:hideMark/>
          </w:tcPr>
          <w:p w:rsidR="008F321D" w:rsidRPr="00C42A21" w:rsidRDefault="008F321D" w:rsidP="00236378">
            <w:pPr>
              <w:spacing w:after="0" w:line="240" w:lineRule="auto"/>
              <w:rPr>
                <w:rFonts w:ascii="Arial" w:eastAsia="Times New Roman" w:hAnsi="Arial" w:cs="Arial"/>
                <w:b/>
                <w:color w:val="0070C0"/>
                <w:sz w:val="24"/>
                <w:szCs w:val="24"/>
                <w:lang w:eastAsia="ru-RU"/>
              </w:rPr>
            </w:pPr>
            <w:r w:rsidRPr="00C42A21">
              <w:rPr>
                <w:rFonts w:ascii="Arial" w:eastAsia="Times New Roman" w:hAnsi="Arial" w:cs="Arial"/>
                <w:b/>
                <w:color w:val="0070C0"/>
                <w:sz w:val="24"/>
                <w:szCs w:val="24"/>
                <w:lang w:eastAsia="ru-RU"/>
              </w:rPr>
              <w:t>Обязательные документы</w:t>
            </w:r>
          </w:p>
        </w:tc>
        <w:tc>
          <w:tcPr>
            <w:tcW w:w="12858" w:type="dxa"/>
            <w:tcBorders>
              <w:top w:val="single" w:sz="6" w:space="0" w:color="EDEDED"/>
              <w:left w:val="single" w:sz="6" w:space="0" w:color="EDEDED"/>
            </w:tcBorders>
            <w:shd w:val="clear" w:color="auto" w:fill="auto"/>
            <w:tcMar>
              <w:top w:w="150" w:type="dxa"/>
              <w:left w:w="150" w:type="dxa"/>
              <w:bottom w:w="150" w:type="dxa"/>
              <w:right w:w="150" w:type="dxa"/>
            </w:tcMar>
          </w:tcPr>
          <w:p w:rsidR="008F321D" w:rsidRPr="00C42A21" w:rsidRDefault="008F321D" w:rsidP="001875E0">
            <w:pPr>
              <w:pStyle w:val="Standarduser"/>
              <w:ind w:left="709"/>
              <w:jc w:val="both"/>
              <w:rPr>
                <w:rFonts w:ascii="Arial" w:eastAsia="Times New Roman" w:hAnsi="Arial" w:cs="Arial"/>
                <w:lang w:val="ru-RU" w:eastAsia="ar-SA" w:bidi="ar-SA"/>
              </w:rPr>
            </w:pPr>
            <w:r w:rsidRPr="00C42A21">
              <w:rPr>
                <w:rFonts w:ascii="Arial" w:eastAsia="Arial" w:hAnsi="Arial" w:cs="Arial"/>
                <w:shd w:val="clear" w:color="auto" w:fill="FFFFFF"/>
                <w:lang w:val="ru-RU"/>
              </w:rPr>
              <w:t>Для получения услуги</w:t>
            </w:r>
            <w:bookmarkStart w:id="0" w:name="__DdeLink__7303_1629610309"/>
            <w:bookmarkEnd w:id="0"/>
            <w:r w:rsidRPr="00C42A21">
              <w:rPr>
                <w:rFonts w:ascii="Arial" w:eastAsia="Arial" w:hAnsi="Arial" w:cs="Arial"/>
                <w:shd w:val="clear" w:color="auto" w:fill="FFFFFF"/>
                <w:lang w:val="ru-RU"/>
              </w:rPr>
              <w:t xml:space="preserve"> заявитель представляет в МФЦ следующие </w:t>
            </w:r>
            <w:r w:rsidRPr="00C42A21">
              <w:rPr>
                <w:rFonts w:ascii="Arial" w:eastAsia="Arial" w:hAnsi="Arial" w:cs="Arial"/>
                <w:lang w:val="ru-RU"/>
              </w:rPr>
              <w:t>документы:</w:t>
            </w:r>
          </w:p>
          <w:p w:rsidR="008F321D" w:rsidRPr="00C42A21" w:rsidRDefault="008F321D" w:rsidP="001875E0">
            <w:pPr>
              <w:pStyle w:val="Standarduser"/>
              <w:numPr>
                <w:ilvl w:val="0"/>
                <w:numId w:val="1"/>
              </w:numPr>
              <w:ind w:left="0" w:firstLine="709"/>
              <w:jc w:val="both"/>
              <w:rPr>
                <w:rFonts w:ascii="Arial" w:eastAsia="Arial" w:hAnsi="Arial" w:cs="Arial"/>
                <w:lang w:val="ru-RU"/>
              </w:rPr>
            </w:pPr>
            <w:r w:rsidRPr="00C42A21">
              <w:rPr>
                <w:rFonts w:ascii="Arial" w:eastAsia="Times New Roman" w:hAnsi="Arial" w:cs="Arial"/>
                <w:lang w:val="ru-RU" w:eastAsia="ar-SA" w:bidi="ar-SA"/>
              </w:rPr>
              <w:t xml:space="preserve">письменная заявка юридического лица (индивидуального предпринимателя), на присоединение устройств с максимальной мощностью до 150 кВт включительно (далее — заявка на технологическое присоединение). Форма заявки на технологическое присоединение указана в </w:t>
            </w:r>
            <w:r w:rsidRPr="00C42A21">
              <w:rPr>
                <w:rFonts w:ascii="Arial" w:eastAsia="Arial" w:hAnsi="Arial" w:cs="Arial"/>
                <w:lang w:val="ru-RU"/>
              </w:rPr>
              <w:t>Приложении № 3 к Порядку;</w:t>
            </w:r>
          </w:p>
          <w:p w:rsidR="008F321D" w:rsidRPr="00C42A21" w:rsidRDefault="008F321D" w:rsidP="001875E0">
            <w:pPr>
              <w:pStyle w:val="Standarduser"/>
              <w:numPr>
                <w:ilvl w:val="0"/>
                <w:numId w:val="1"/>
              </w:numPr>
              <w:ind w:left="0" w:firstLine="709"/>
              <w:jc w:val="both"/>
              <w:rPr>
                <w:rFonts w:ascii="Arial" w:eastAsia="Arial" w:hAnsi="Arial" w:cs="Arial"/>
                <w:color w:val="auto"/>
                <w:lang w:val="ru-RU"/>
              </w:rPr>
            </w:pPr>
            <w:r w:rsidRPr="00C42A21">
              <w:rPr>
                <w:rFonts w:ascii="Arial" w:eastAsia="Arial" w:hAnsi="Arial" w:cs="Arial"/>
                <w:lang w:val="ru-RU"/>
              </w:rPr>
              <w:t>план расположения энергопринимающих устройств, которые необходимо присоединить к электрическим сетям сетевой организации;</w:t>
            </w:r>
          </w:p>
          <w:p w:rsidR="008F321D" w:rsidRPr="00C42A21" w:rsidRDefault="008F321D" w:rsidP="001875E0">
            <w:pPr>
              <w:pStyle w:val="Standarduser"/>
              <w:numPr>
                <w:ilvl w:val="0"/>
                <w:numId w:val="1"/>
              </w:numPr>
              <w:ind w:left="0" w:firstLine="709"/>
              <w:jc w:val="both"/>
              <w:rPr>
                <w:rFonts w:ascii="Arial" w:eastAsia="Arial" w:hAnsi="Arial" w:cs="Arial"/>
                <w:color w:val="auto"/>
                <w:lang w:val="ru-RU"/>
              </w:rPr>
            </w:pPr>
            <w:r w:rsidRPr="00C42A21">
              <w:rPr>
                <w:rFonts w:ascii="Arial" w:eastAsia="Arial" w:hAnsi="Arial" w:cs="Arial"/>
                <w:color w:val="auto"/>
                <w:lang w:val="ru-RU"/>
              </w:rPr>
              <w:t>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8F321D" w:rsidRPr="00C42A21" w:rsidRDefault="008F321D" w:rsidP="001875E0">
            <w:pPr>
              <w:pStyle w:val="Standarduser"/>
              <w:numPr>
                <w:ilvl w:val="0"/>
                <w:numId w:val="1"/>
              </w:numPr>
              <w:ind w:left="0" w:firstLine="709"/>
              <w:jc w:val="both"/>
              <w:rPr>
                <w:rFonts w:ascii="Arial" w:eastAsia="Arial" w:hAnsi="Arial" w:cs="Arial"/>
                <w:color w:val="auto"/>
                <w:lang w:val="ru-RU"/>
              </w:rPr>
            </w:pPr>
            <w:r w:rsidRPr="00C42A21">
              <w:rPr>
                <w:rFonts w:ascii="Arial" w:eastAsia="Arial" w:hAnsi="Arial" w:cs="Arial"/>
                <w:color w:val="auto"/>
                <w:lang w:val="ru-RU"/>
              </w:rPr>
              <w:t>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8F321D" w:rsidRPr="00C42A21" w:rsidRDefault="008F321D" w:rsidP="001875E0">
            <w:pPr>
              <w:pStyle w:val="Standarduser"/>
              <w:numPr>
                <w:ilvl w:val="0"/>
                <w:numId w:val="1"/>
              </w:numPr>
              <w:ind w:left="0" w:firstLine="709"/>
              <w:jc w:val="both"/>
              <w:rPr>
                <w:rFonts w:ascii="Arial" w:eastAsia="Arial" w:hAnsi="Arial" w:cs="Arial"/>
                <w:color w:val="auto"/>
                <w:lang w:val="ru-RU"/>
              </w:rPr>
            </w:pPr>
            <w:r w:rsidRPr="00C42A21">
              <w:rPr>
                <w:rFonts w:ascii="Arial" w:eastAsia="Arial" w:hAnsi="Arial" w:cs="Arial"/>
                <w:color w:val="auto"/>
                <w:lang w:val="ru-RU"/>
              </w:rPr>
              <w:t>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w:t>
            </w:r>
            <w:r w:rsidRPr="00C42A21">
              <w:rPr>
                <w:rFonts w:ascii="Arial" w:eastAsia="Arial" w:hAnsi="Arial" w:cs="Arial"/>
                <w:color w:val="auto"/>
                <w:lang w:val="ru-RU"/>
              </w:rPr>
              <w:lastRenderedPageBreak/>
              <w:t>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8F321D" w:rsidRPr="00C42A21" w:rsidRDefault="008F321D" w:rsidP="001875E0">
            <w:pPr>
              <w:pStyle w:val="Standarduser"/>
              <w:numPr>
                <w:ilvl w:val="0"/>
                <w:numId w:val="1"/>
              </w:numPr>
              <w:ind w:left="0" w:firstLine="709"/>
              <w:jc w:val="both"/>
              <w:rPr>
                <w:rFonts w:ascii="Arial" w:eastAsia="Arial" w:hAnsi="Arial" w:cs="Arial"/>
                <w:color w:val="auto"/>
                <w:lang w:val="ru-RU"/>
              </w:rPr>
            </w:pPr>
            <w:r w:rsidRPr="00C42A21">
              <w:rPr>
                <w:rFonts w:ascii="Arial" w:eastAsia="Arial" w:hAnsi="Arial" w:cs="Arial"/>
                <w:color w:val="auto"/>
                <w:lang w:val="ru-RU"/>
              </w:rPr>
              <w:t>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копия договора об использовании объектов инфраструктуры и другого имущества общего пользования.</w:t>
            </w:r>
          </w:p>
          <w:p w:rsidR="008F321D" w:rsidRPr="00C42A21" w:rsidRDefault="008F321D" w:rsidP="001875E0">
            <w:pPr>
              <w:pStyle w:val="Standarduser"/>
              <w:tabs>
                <w:tab w:val="left" w:pos="1134"/>
              </w:tabs>
              <w:ind w:firstLine="709"/>
              <w:jc w:val="both"/>
              <w:rPr>
                <w:rFonts w:ascii="Arial" w:eastAsia="Arial" w:hAnsi="Arial" w:cs="Arial"/>
                <w:color w:val="auto"/>
                <w:lang w:val="ru-RU"/>
              </w:rPr>
            </w:pPr>
            <w:r w:rsidRPr="00C42A21">
              <w:rPr>
                <w:rFonts w:ascii="Arial" w:eastAsia="Arial" w:hAnsi="Arial" w:cs="Arial"/>
                <w:color w:val="auto"/>
                <w:lang w:val="ru-RU"/>
              </w:rPr>
              <w:t>В случае, если в пункте 10 заявки на технологическое присоединение указано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то заявитель дополнительно предоставляет:</w:t>
            </w:r>
          </w:p>
          <w:p w:rsidR="008F321D" w:rsidRPr="00C42A21" w:rsidRDefault="008F321D" w:rsidP="001875E0">
            <w:pPr>
              <w:pStyle w:val="Standarduser"/>
              <w:numPr>
                <w:ilvl w:val="0"/>
                <w:numId w:val="2"/>
              </w:numPr>
              <w:tabs>
                <w:tab w:val="left" w:pos="1134"/>
              </w:tabs>
              <w:ind w:left="0" w:firstLine="709"/>
              <w:jc w:val="both"/>
              <w:rPr>
                <w:rFonts w:ascii="Arial" w:eastAsia="Arial" w:hAnsi="Arial" w:cs="Arial"/>
                <w:color w:val="auto"/>
                <w:lang w:val="ru-RU"/>
              </w:rPr>
            </w:pPr>
            <w:r w:rsidRPr="00C42A21">
              <w:rPr>
                <w:rFonts w:ascii="Arial" w:eastAsia="Arial" w:hAnsi="Arial" w:cs="Arial"/>
                <w:color w:val="auto"/>
                <w:lang w:val="ru-RU"/>
              </w:rPr>
              <w:t>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(предоставляется по желанию заявителя);</w:t>
            </w:r>
          </w:p>
          <w:p w:rsidR="008F321D" w:rsidRPr="00C42A21" w:rsidRDefault="008F321D" w:rsidP="001875E0">
            <w:pPr>
              <w:pStyle w:val="Standarduser"/>
              <w:numPr>
                <w:ilvl w:val="0"/>
                <w:numId w:val="2"/>
              </w:numPr>
              <w:tabs>
                <w:tab w:val="left" w:pos="1134"/>
              </w:tabs>
              <w:ind w:left="0" w:firstLine="709"/>
              <w:jc w:val="both"/>
              <w:rPr>
                <w:rFonts w:ascii="Arial" w:eastAsia="Arial" w:hAnsi="Arial" w:cs="Arial"/>
                <w:color w:val="auto"/>
                <w:lang w:val="ru-RU"/>
              </w:rPr>
            </w:pPr>
            <w:r w:rsidRPr="00C42A21">
              <w:rPr>
                <w:rFonts w:ascii="Arial" w:eastAsia="Arial" w:hAnsi="Arial" w:cs="Arial"/>
                <w:color w:val="auto"/>
                <w:lang w:val="ru-RU"/>
              </w:rP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8F321D" w:rsidRPr="00C42A21" w:rsidRDefault="008F321D" w:rsidP="001875E0">
            <w:pPr>
              <w:pStyle w:val="Standarduser"/>
              <w:numPr>
                <w:ilvl w:val="0"/>
                <w:numId w:val="2"/>
              </w:numPr>
              <w:tabs>
                <w:tab w:val="left" w:pos="1134"/>
              </w:tabs>
              <w:ind w:left="0" w:firstLine="709"/>
              <w:jc w:val="both"/>
              <w:rPr>
                <w:rFonts w:ascii="Arial" w:eastAsia="Arial" w:hAnsi="Arial" w:cs="Arial"/>
                <w:color w:val="auto"/>
                <w:lang w:val="ru-RU"/>
              </w:rPr>
            </w:pPr>
            <w:r w:rsidRPr="00C42A21">
              <w:rPr>
                <w:rFonts w:ascii="Arial" w:eastAsia="Arial" w:hAnsi="Arial" w:cs="Arial"/>
                <w:color w:val="auto"/>
                <w:lang w:val="ru-RU"/>
              </w:rP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8F321D" w:rsidRPr="00C42A21" w:rsidRDefault="008F321D" w:rsidP="001875E0">
            <w:pPr>
              <w:pStyle w:val="Standarduser"/>
              <w:numPr>
                <w:ilvl w:val="0"/>
                <w:numId w:val="2"/>
              </w:numPr>
              <w:tabs>
                <w:tab w:val="left" w:pos="1134"/>
              </w:tabs>
              <w:ind w:left="0" w:firstLine="709"/>
              <w:jc w:val="both"/>
              <w:rPr>
                <w:rFonts w:ascii="Arial" w:eastAsia="Arial" w:hAnsi="Arial" w:cs="Arial"/>
                <w:color w:val="auto"/>
                <w:lang w:val="ru-RU"/>
              </w:rPr>
            </w:pPr>
            <w:r w:rsidRPr="00C42A21">
              <w:rPr>
                <w:rFonts w:ascii="Arial" w:eastAsia="Arial" w:hAnsi="Arial" w:cs="Arial"/>
                <w:color w:val="auto"/>
                <w:lang w:val="ru-RU"/>
              </w:rP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8F321D" w:rsidRPr="00C42A21" w:rsidRDefault="008F321D" w:rsidP="001875E0">
            <w:pPr>
              <w:pStyle w:val="Standarduser"/>
              <w:numPr>
                <w:ilvl w:val="0"/>
                <w:numId w:val="2"/>
              </w:numPr>
              <w:tabs>
                <w:tab w:val="left" w:pos="1134"/>
              </w:tabs>
              <w:ind w:left="0" w:firstLine="709"/>
              <w:jc w:val="both"/>
              <w:rPr>
                <w:rFonts w:ascii="Arial" w:eastAsia="Arial" w:hAnsi="Arial" w:cs="Arial"/>
                <w:lang w:val="ru-RU"/>
              </w:rPr>
            </w:pPr>
            <w:bookmarkStart w:id="1" w:name="Par5"/>
            <w:bookmarkEnd w:id="1"/>
            <w:r w:rsidRPr="00C42A21">
              <w:rPr>
                <w:rFonts w:ascii="Arial" w:eastAsia="Arial" w:hAnsi="Arial" w:cs="Arial"/>
                <w:color w:val="auto"/>
                <w:lang w:val="ru-RU"/>
              </w:rPr>
              <w:lastRenderedPageBreak/>
              <w:t>документ, подтверждающий наличие технологической и (или) аварийной брони (предоставляется при его наличии у заявителя).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 подтверждающий наличие технологической и (или) аварийной брони, предоставляется сетевой организацией, осуществляющей технологическое присоединение, после завершения указанной процедуры в порядке, предусмотренном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w:t>
            </w:r>
            <w:r w:rsidRPr="00C42A21">
              <w:rPr>
                <w:rFonts w:ascii="Arial" w:eastAsia="Arial" w:hAnsi="Arial" w:cs="Arial"/>
                <w:lang w:val="ru-RU"/>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w:t>
            </w:r>
            <w:r w:rsidRPr="00C42A21">
              <w:rPr>
                <w:rFonts w:ascii="Arial" w:eastAsia="Arial" w:hAnsi="Arial" w:cs="Arial"/>
                <w:lang w:val="ru-RU"/>
              </w:rPr>
              <w:t>м лицам, к электрическим сетям».</w:t>
            </w:r>
          </w:p>
          <w:p w:rsidR="008F321D" w:rsidRPr="00C42A21" w:rsidRDefault="008F321D" w:rsidP="001875E0">
            <w:pPr>
              <w:widowControl w:val="0"/>
              <w:tabs>
                <w:tab w:val="left" w:pos="1134"/>
              </w:tabs>
              <w:suppressAutoHyphens/>
              <w:spacing w:after="0" w:line="240" w:lineRule="auto"/>
              <w:ind w:firstLine="709"/>
              <w:jc w:val="both"/>
              <w:textAlignment w:val="baseline"/>
              <w:rPr>
                <w:rFonts w:ascii="Arial" w:eastAsia="Arial" w:hAnsi="Arial" w:cs="Arial"/>
                <w:color w:val="000000"/>
                <w:kern w:val="1"/>
                <w:sz w:val="24"/>
                <w:szCs w:val="24"/>
                <w:lang w:bidi="en-US"/>
              </w:rPr>
            </w:pPr>
            <w:r w:rsidRPr="001875E0">
              <w:rPr>
                <w:rFonts w:ascii="Arial" w:eastAsia="Arial" w:hAnsi="Arial" w:cs="Arial"/>
                <w:color w:val="000000"/>
                <w:kern w:val="1"/>
                <w:sz w:val="24"/>
                <w:szCs w:val="24"/>
                <w:lang w:bidi="en-US"/>
              </w:rPr>
              <w:t>Копии документов должны быть заверены самим юридическим лицом (индивидуальным предпринимателем).</w:t>
            </w:r>
          </w:p>
          <w:p w:rsidR="008F321D" w:rsidRPr="00C42A21" w:rsidRDefault="008F321D" w:rsidP="001875E0">
            <w:pPr>
              <w:widowControl w:val="0"/>
              <w:tabs>
                <w:tab w:val="left" w:pos="1134"/>
              </w:tabs>
              <w:suppressAutoHyphens/>
              <w:spacing w:after="0" w:line="240" w:lineRule="auto"/>
              <w:ind w:firstLine="709"/>
              <w:jc w:val="both"/>
              <w:textAlignment w:val="baseline"/>
              <w:rPr>
                <w:rFonts w:ascii="Arial" w:eastAsia="Arial" w:hAnsi="Arial" w:cs="Arial"/>
                <w:kern w:val="1"/>
                <w:sz w:val="24"/>
                <w:szCs w:val="24"/>
                <w:lang w:eastAsia="hi-IN" w:bidi="hi-IN"/>
              </w:rPr>
            </w:pPr>
            <w:r w:rsidRPr="00C42A21">
              <w:rPr>
                <w:rFonts w:ascii="Arial" w:eastAsia="Arial" w:hAnsi="Arial" w:cs="Arial"/>
                <w:kern w:val="1"/>
                <w:sz w:val="24"/>
                <w:szCs w:val="24"/>
                <w:lang w:eastAsia="hi-IN" w:bidi="hi-IN"/>
              </w:rPr>
              <w:t>Заявка на технологическое присоединение составляется в единственном  экземпляре — оригинале</w:t>
            </w:r>
            <w:r w:rsidRPr="00C42A21">
              <w:rPr>
                <w:rFonts w:ascii="Arial" w:eastAsia="Arial" w:hAnsi="Arial" w:cs="Arial"/>
                <w:kern w:val="1"/>
                <w:sz w:val="24"/>
                <w:szCs w:val="24"/>
                <w:lang w:eastAsia="hi-IN" w:bidi="hi-IN"/>
              </w:rPr>
              <w:t>.</w:t>
            </w:r>
          </w:p>
          <w:p w:rsidR="008F321D" w:rsidRPr="00C42A21" w:rsidRDefault="008F321D" w:rsidP="001875E0">
            <w:pPr>
              <w:widowControl w:val="0"/>
              <w:tabs>
                <w:tab w:val="left" w:pos="1134"/>
              </w:tabs>
              <w:suppressAutoHyphens/>
              <w:spacing w:after="0" w:line="240" w:lineRule="auto"/>
              <w:ind w:firstLine="709"/>
              <w:jc w:val="both"/>
              <w:textAlignment w:val="baseline"/>
              <w:rPr>
                <w:rFonts w:ascii="Arial" w:eastAsia="Arial" w:hAnsi="Arial" w:cs="Arial"/>
                <w:kern w:val="1"/>
                <w:sz w:val="24"/>
                <w:szCs w:val="24"/>
                <w:lang w:eastAsia="hi-IN" w:bidi="hi-IN"/>
              </w:rPr>
            </w:pPr>
          </w:p>
          <w:p w:rsidR="008F321D" w:rsidRPr="001875E0" w:rsidRDefault="008F321D" w:rsidP="001875E0">
            <w:pPr>
              <w:widowControl w:val="0"/>
              <w:suppressAutoHyphens/>
              <w:spacing w:after="0" w:line="240" w:lineRule="auto"/>
              <w:ind w:firstLine="709"/>
              <w:jc w:val="both"/>
              <w:textAlignment w:val="baseline"/>
              <w:rPr>
                <w:rFonts w:ascii="Arial" w:eastAsia="Arial" w:hAnsi="Arial" w:cs="Arial"/>
                <w:kern w:val="1"/>
                <w:sz w:val="24"/>
                <w:szCs w:val="24"/>
                <w:shd w:val="clear" w:color="auto" w:fill="FFFFFF"/>
                <w:lang w:bidi="en-US"/>
              </w:rPr>
            </w:pPr>
            <w:r w:rsidRPr="001875E0">
              <w:rPr>
                <w:rFonts w:ascii="Arial" w:eastAsia="Arial" w:hAnsi="Arial" w:cs="Arial"/>
                <w:color w:val="000000"/>
                <w:kern w:val="1"/>
                <w:sz w:val="24"/>
                <w:szCs w:val="24"/>
                <w:lang w:bidi="en-US"/>
              </w:rPr>
              <w:t xml:space="preserve">Прием заявок на технологическое присоединение </w:t>
            </w:r>
            <w:r w:rsidRPr="001875E0">
              <w:rPr>
                <w:rFonts w:ascii="Arial" w:eastAsia="Arial" w:hAnsi="Arial" w:cs="Arial"/>
                <w:color w:val="000000"/>
                <w:kern w:val="1"/>
                <w:sz w:val="24"/>
                <w:szCs w:val="24"/>
                <w:shd w:val="clear" w:color="auto" w:fill="FFFFFF"/>
                <w:lang w:bidi="en-US"/>
              </w:rPr>
              <w:t>осуществляется по следующему территориальному принципу:</w:t>
            </w:r>
          </w:p>
          <w:p w:rsidR="008F321D" w:rsidRPr="001875E0" w:rsidRDefault="008F321D" w:rsidP="001875E0">
            <w:pPr>
              <w:widowControl w:val="0"/>
              <w:numPr>
                <w:ilvl w:val="0"/>
                <w:numId w:val="3"/>
              </w:numPr>
              <w:suppressAutoHyphens/>
              <w:spacing w:after="0" w:line="240" w:lineRule="auto"/>
              <w:ind w:left="0" w:firstLine="709"/>
              <w:jc w:val="both"/>
              <w:textAlignment w:val="baseline"/>
              <w:rPr>
                <w:rFonts w:ascii="Arial" w:eastAsia="Arial" w:hAnsi="Arial" w:cs="Arial"/>
                <w:kern w:val="1"/>
                <w:sz w:val="24"/>
                <w:szCs w:val="24"/>
                <w:shd w:val="clear" w:color="auto" w:fill="FFFFFF"/>
                <w:lang w:bidi="en-US"/>
              </w:rPr>
            </w:pPr>
            <w:r w:rsidRPr="001875E0">
              <w:rPr>
                <w:rFonts w:ascii="Arial" w:eastAsia="Arial" w:hAnsi="Arial" w:cs="Arial"/>
                <w:kern w:val="1"/>
                <w:sz w:val="24"/>
                <w:szCs w:val="24"/>
                <w:shd w:val="clear" w:color="auto" w:fill="FFFFFF"/>
                <w:lang w:bidi="en-US"/>
              </w:rPr>
              <w:t xml:space="preserve">районные отделы ГБУ «МФЦ» осуществляют прием заявок на </w:t>
            </w:r>
            <w:r w:rsidRPr="001875E0">
              <w:rPr>
                <w:rFonts w:ascii="Arial" w:eastAsia="Arial" w:hAnsi="Arial" w:cs="Arial"/>
                <w:kern w:val="1"/>
                <w:sz w:val="24"/>
                <w:szCs w:val="24"/>
                <w:lang w:bidi="en-US"/>
              </w:rPr>
              <w:t>технологическое присоединение</w:t>
            </w:r>
            <w:r w:rsidRPr="001875E0">
              <w:rPr>
                <w:rFonts w:ascii="Arial" w:eastAsia="Arial" w:hAnsi="Arial" w:cs="Arial"/>
                <w:kern w:val="1"/>
                <w:sz w:val="24"/>
                <w:szCs w:val="24"/>
                <w:shd w:val="clear" w:color="auto" w:fill="FFFFFF"/>
                <w:lang w:bidi="en-US"/>
              </w:rPr>
              <w:t xml:space="preserve"> энергопринимающих устройств, расположенных на территории соответствующего района;</w:t>
            </w:r>
          </w:p>
          <w:p w:rsidR="008F321D" w:rsidRPr="001875E0" w:rsidRDefault="008F321D" w:rsidP="001875E0">
            <w:pPr>
              <w:widowControl w:val="0"/>
              <w:numPr>
                <w:ilvl w:val="0"/>
                <w:numId w:val="3"/>
              </w:numPr>
              <w:suppressAutoHyphens/>
              <w:spacing w:after="0" w:line="240" w:lineRule="auto"/>
              <w:ind w:left="0" w:firstLine="709"/>
              <w:jc w:val="both"/>
              <w:textAlignment w:val="baseline"/>
              <w:rPr>
                <w:rFonts w:ascii="Arial" w:eastAsia="Arial" w:hAnsi="Arial" w:cs="Arial"/>
                <w:kern w:val="1"/>
                <w:sz w:val="24"/>
                <w:szCs w:val="24"/>
                <w:lang w:bidi="en-US"/>
              </w:rPr>
            </w:pPr>
            <w:r w:rsidRPr="001875E0">
              <w:rPr>
                <w:rFonts w:ascii="Arial" w:eastAsia="Arial" w:hAnsi="Arial" w:cs="Arial"/>
                <w:kern w:val="1"/>
                <w:sz w:val="24"/>
                <w:szCs w:val="24"/>
                <w:shd w:val="clear" w:color="auto" w:fill="FFFFFF"/>
                <w:lang w:bidi="en-US"/>
              </w:rPr>
              <w:t xml:space="preserve">городские отделы ГБУ «МФЦ», осуществляют прием заявок на </w:t>
            </w:r>
            <w:r w:rsidRPr="001875E0">
              <w:rPr>
                <w:rFonts w:ascii="Arial" w:eastAsia="Arial" w:hAnsi="Arial" w:cs="Arial"/>
                <w:kern w:val="1"/>
                <w:sz w:val="24"/>
                <w:szCs w:val="24"/>
                <w:lang w:bidi="en-US"/>
              </w:rPr>
              <w:t>технологическое присоединение</w:t>
            </w:r>
            <w:r w:rsidRPr="001875E0">
              <w:rPr>
                <w:rFonts w:ascii="Arial" w:eastAsia="Arial" w:hAnsi="Arial" w:cs="Arial"/>
                <w:kern w:val="1"/>
                <w:sz w:val="24"/>
                <w:szCs w:val="24"/>
                <w:shd w:val="clear" w:color="auto" w:fill="FFFFFF"/>
                <w:lang w:bidi="en-US"/>
              </w:rPr>
              <w:t xml:space="preserve"> энергопринимающих устройств, расположенных на территории Курганской области.</w:t>
            </w:r>
          </w:p>
          <w:p w:rsidR="008F321D" w:rsidRPr="00C42A21" w:rsidRDefault="008F321D" w:rsidP="001875E0">
            <w:pPr>
              <w:widowControl w:val="0"/>
              <w:tabs>
                <w:tab w:val="left" w:pos="1134"/>
              </w:tabs>
              <w:suppressAutoHyphens/>
              <w:spacing w:after="0" w:line="240" w:lineRule="auto"/>
              <w:ind w:firstLine="709"/>
              <w:jc w:val="both"/>
              <w:textAlignment w:val="baseline"/>
              <w:rPr>
                <w:rFonts w:ascii="Arial" w:eastAsia="Times New Roman" w:hAnsi="Arial" w:cs="Arial"/>
                <w:color w:val="000000"/>
                <w:sz w:val="24"/>
                <w:szCs w:val="24"/>
                <w:lang w:eastAsia="ru-RU"/>
              </w:rPr>
            </w:pPr>
          </w:p>
        </w:tc>
      </w:tr>
      <w:tr w:rsidR="008F321D" w:rsidRPr="00C42A21" w:rsidTr="00554A4C">
        <w:trPr>
          <w:tblCellSpacing w:w="15" w:type="dxa"/>
        </w:trPr>
        <w:tc>
          <w:tcPr>
            <w:tcW w:w="0" w:type="auto"/>
            <w:tcBorders>
              <w:top w:val="single" w:sz="6" w:space="0" w:color="EDEDED"/>
              <w:left w:val="single" w:sz="6" w:space="0" w:color="EDEDED"/>
            </w:tcBorders>
            <w:shd w:val="clear" w:color="auto" w:fill="FAFAFA"/>
            <w:tcMar>
              <w:top w:w="150" w:type="dxa"/>
              <w:left w:w="150" w:type="dxa"/>
              <w:bottom w:w="150" w:type="dxa"/>
              <w:right w:w="150" w:type="dxa"/>
            </w:tcMar>
            <w:hideMark/>
          </w:tcPr>
          <w:p w:rsidR="008F321D" w:rsidRPr="00C42A21" w:rsidRDefault="008F321D" w:rsidP="00236378">
            <w:pPr>
              <w:spacing w:after="0" w:line="240" w:lineRule="auto"/>
              <w:rPr>
                <w:rFonts w:ascii="Arial" w:eastAsia="Times New Roman" w:hAnsi="Arial" w:cs="Arial"/>
                <w:b/>
                <w:color w:val="0070C0"/>
                <w:sz w:val="24"/>
                <w:szCs w:val="24"/>
                <w:lang w:eastAsia="ru-RU"/>
              </w:rPr>
            </w:pPr>
            <w:r w:rsidRPr="00C42A21">
              <w:rPr>
                <w:rFonts w:ascii="Arial" w:eastAsia="Times New Roman" w:hAnsi="Arial" w:cs="Arial"/>
                <w:b/>
                <w:color w:val="0070C0"/>
                <w:sz w:val="24"/>
                <w:szCs w:val="24"/>
                <w:lang w:eastAsia="ru-RU"/>
              </w:rPr>
              <w:lastRenderedPageBreak/>
              <w:t>Основания для отказа</w:t>
            </w:r>
          </w:p>
        </w:tc>
        <w:tc>
          <w:tcPr>
            <w:tcW w:w="12858" w:type="dxa"/>
            <w:tcBorders>
              <w:top w:val="single" w:sz="6" w:space="0" w:color="EDEDED"/>
              <w:left w:val="single" w:sz="6" w:space="0" w:color="EDEDED"/>
            </w:tcBorders>
            <w:shd w:val="clear" w:color="auto" w:fill="auto"/>
            <w:tcMar>
              <w:top w:w="150" w:type="dxa"/>
              <w:left w:w="150" w:type="dxa"/>
              <w:bottom w:w="150" w:type="dxa"/>
              <w:right w:w="150" w:type="dxa"/>
            </w:tcMar>
          </w:tcPr>
          <w:p w:rsidR="008F321D" w:rsidRPr="00C42A21" w:rsidRDefault="008F321D" w:rsidP="001875E0">
            <w:pPr>
              <w:widowControl w:val="0"/>
              <w:suppressAutoHyphens/>
              <w:spacing w:after="0" w:line="240" w:lineRule="auto"/>
              <w:ind w:firstLine="709"/>
              <w:jc w:val="both"/>
              <w:textAlignment w:val="baseline"/>
              <w:rPr>
                <w:rFonts w:ascii="Arial" w:eastAsia="Times New Roman" w:hAnsi="Arial" w:cs="Arial"/>
                <w:color w:val="000000"/>
                <w:sz w:val="24"/>
                <w:szCs w:val="24"/>
                <w:lang w:eastAsia="ru-RU"/>
              </w:rPr>
            </w:pPr>
            <w:r w:rsidRPr="001875E0">
              <w:rPr>
                <w:rFonts w:ascii="Arial" w:eastAsia="Arial" w:hAnsi="Arial" w:cs="Arial"/>
                <w:kern w:val="1"/>
                <w:sz w:val="24"/>
                <w:szCs w:val="24"/>
                <w:lang w:bidi="en-US"/>
              </w:rPr>
              <w:t>Оснований для отказа в приеме заявления и документов, необходимых для предоставления услуги, не имеется.</w:t>
            </w:r>
          </w:p>
        </w:tc>
      </w:tr>
      <w:tr w:rsidR="008F321D" w:rsidRPr="00C42A21" w:rsidTr="00554A4C">
        <w:trPr>
          <w:tblCellSpacing w:w="15" w:type="dxa"/>
        </w:trPr>
        <w:tc>
          <w:tcPr>
            <w:tcW w:w="0" w:type="auto"/>
            <w:tcBorders>
              <w:top w:val="single" w:sz="6" w:space="0" w:color="EDEDED"/>
              <w:left w:val="single" w:sz="6" w:space="0" w:color="EDEDED"/>
            </w:tcBorders>
            <w:shd w:val="clear" w:color="auto" w:fill="FAFAFA"/>
            <w:tcMar>
              <w:top w:w="150" w:type="dxa"/>
              <w:left w:w="150" w:type="dxa"/>
              <w:bottom w:w="150" w:type="dxa"/>
              <w:right w:w="150" w:type="dxa"/>
            </w:tcMar>
            <w:hideMark/>
          </w:tcPr>
          <w:p w:rsidR="008F321D" w:rsidRPr="00C42A21" w:rsidRDefault="008F321D" w:rsidP="00236378">
            <w:pPr>
              <w:spacing w:after="0" w:line="240" w:lineRule="auto"/>
              <w:rPr>
                <w:rFonts w:ascii="Arial" w:eastAsia="Times New Roman" w:hAnsi="Arial" w:cs="Arial"/>
                <w:b/>
                <w:color w:val="0070C0"/>
                <w:sz w:val="24"/>
                <w:szCs w:val="24"/>
                <w:lang w:eastAsia="ru-RU"/>
              </w:rPr>
            </w:pPr>
            <w:r w:rsidRPr="00C42A21">
              <w:rPr>
                <w:rFonts w:ascii="Arial" w:eastAsia="Times New Roman" w:hAnsi="Arial" w:cs="Arial"/>
                <w:b/>
                <w:color w:val="0070C0"/>
                <w:sz w:val="24"/>
                <w:szCs w:val="24"/>
                <w:lang w:eastAsia="ru-RU"/>
              </w:rPr>
              <w:t>Результат</w:t>
            </w:r>
          </w:p>
        </w:tc>
        <w:tc>
          <w:tcPr>
            <w:tcW w:w="12858" w:type="dxa"/>
            <w:tcBorders>
              <w:top w:val="single" w:sz="6" w:space="0" w:color="EDEDED"/>
              <w:left w:val="single" w:sz="6" w:space="0" w:color="EDEDED"/>
            </w:tcBorders>
            <w:shd w:val="clear" w:color="auto" w:fill="auto"/>
            <w:tcMar>
              <w:top w:w="150" w:type="dxa"/>
              <w:left w:w="150" w:type="dxa"/>
              <w:bottom w:w="150" w:type="dxa"/>
              <w:right w:w="150" w:type="dxa"/>
            </w:tcMar>
          </w:tcPr>
          <w:p w:rsidR="008F321D" w:rsidRPr="00473B66" w:rsidRDefault="008F321D" w:rsidP="00473B66">
            <w:pPr>
              <w:spacing w:after="0" w:line="240" w:lineRule="auto"/>
              <w:rPr>
                <w:rFonts w:ascii="Arial" w:eastAsia="Times New Roman" w:hAnsi="Arial" w:cs="Arial"/>
                <w:color w:val="000000"/>
                <w:sz w:val="24"/>
                <w:szCs w:val="24"/>
                <w:lang w:eastAsia="ru-RU"/>
              </w:rPr>
            </w:pPr>
            <w:r w:rsidRPr="00473B66">
              <w:rPr>
                <w:rFonts w:ascii="Arial" w:eastAsia="Times New Roman" w:hAnsi="Arial" w:cs="Arial"/>
                <w:color w:val="000000"/>
                <w:sz w:val="24"/>
                <w:szCs w:val="24"/>
                <w:lang w:eastAsia="ru-RU"/>
              </w:rPr>
              <w:t>Результатом предоставления услуги:</w:t>
            </w:r>
          </w:p>
          <w:p w:rsidR="008F321D" w:rsidRPr="00C42A21" w:rsidRDefault="008F321D" w:rsidP="00473B66">
            <w:pPr>
              <w:numPr>
                <w:ilvl w:val="0"/>
                <w:numId w:val="4"/>
              </w:numPr>
              <w:tabs>
                <w:tab w:val="clear" w:pos="720"/>
                <w:tab w:val="num" w:pos="0"/>
              </w:tabs>
              <w:spacing w:after="0" w:line="240" w:lineRule="auto"/>
              <w:ind w:left="0" w:firstLine="360"/>
              <w:rPr>
                <w:rFonts w:ascii="Arial" w:eastAsia="Times New Roman" w:hAnsi="Arial" w:cs="Arial"/>
                <w:b/>
                <w:color w:val="000000"/>
                <w:sz w:val="24"/>
                <w:szCs w:val="24"/>
                <w:lang w:eastAsia="ru-RU"/>
              </w:rPr>
            </w:pPr>
            <w:r w:rsidRPr="00473B66">
              <w:rPr>
                <w:rFonts w:ascii="Arial" w:eastAsia="Times New Roman" w:hAnsi="Arial" w:cs="Arial"/>
                <w:color w:val="000000"/>
                <w:sz w:val="24"/>
                <w:szCs w:val="24"/>
                <w:lang w:eastAsia="ru-RU"/>
              </w:rPr>
              <w:t>выдача (направление по почтовому адресу) заявителю договора об осуществлении технологического присоединения к электрическим сетям, с Приложением – техническими условиями.</w:t>
            </w:r>
          </w:p>
        </w:tc>
      </w:tr>
      <w:tr w:rsidR="008F321D" w:rsidRPr="00C42A21" w:rsidTr="00554A4C">
        <w:trPr>
          <w:tblCellSpacing w:w="15" w:type="dxa"/>
        </w:trPr>
        <w:tc>
          <w:tcPr>
            <w:tcW w:w="0" w:type="auto"/>
            <w:tcBorders>
              <w:top w:val="single" w:sz="6" w:space="0" w:color="EDEDED"/>
              <w:left w:val="single" w:sz="6" w:space="0" w:color="EDEDED"/>
            </w:tcBorders>
            <w:shd w:val="clear" w:color="auto" w:fill="FAFAFA"/>
            <w:tcMar>
              <w:top w:w="150" w:type="dxa"/>
              <w:left w:w="150" w:type="dxa"/>
              <w:bottom w:w="150" w:type="dxa"/>
              <w:right w:w="150" w:type="dxa"/>
            </w:tcMar>
            <w:hideMark/>
          </w:tcPr>
          <w:p w:rsidR="008F321D" w:rsidRPr="00C42A21" w:rsidRDefault="008F321D" w:rsidP="00236378">
            <w:pPr>
              <w:spacing w:after="0" w:line="240" w:lineRule="auto"/>
              <w:rPr>
                <w:rFonts w:ascii="Arial" w:eastAsia="Times New Roman" w:hAnsi="Arial" w:cs="Arial"/>
                <w:b/>
                <w:color w:val="0070C0"/>
                <w:sz w:val="24"/>
                <w:szCs w:val="24"/>
                <w:lang w:eastAsia="ru-RU"/>
              </w:rPr>
            </w:pPr>
            <w:r w:rsidRPr="00C42A21">
              <w:rPr>
                <w:rFonts w:ascii="Arial" w:eastAsia="Times New Roman" w:hAnsi="Arial" w:cs="Arial"/>
                <w:b/>
                <w:color w:val="0070C0"/>
                <w:sz w:val="24"/>
                <w:szCs w:val="24"/>
                <w:lang w:eastAsia="ru-RU"/>
              </w:rPr>
              <w:t xml:space="preserve">Срок </w:t>
            </w:r>
            <w:r w:rsidRPr="00C42A21">
              <w:rPr>
                <w:rFonts w:ascii="Arial" w:eastAsia="Times New Roman" w:hAnsi="Arial" w:cs="Arial"/>
                <w:b/>
                <w:color w:val="0070C0"/>
                <w:sz w:val="24"/>
                <w:szCs w:val="24"/>
                <w:lang w:eastAsia="ru-RU"/>
              </w:rPr>
              <w:lastRenderedPageBreak/>
              <w:t>предоставления услуги</w:t>
            </w:r>
          </w:p>
        </w:tc>
        <w:tc>
          <w:tcPr>
            <w:tcW w:w="12858" w:type="dxa"/>
            <w:tcBorders>
              <w:top w:val="single" w:sz="6" w:space="0" w:color="EDEDED"/>
              <w:left w:val="single" w:sz="6" w:space="0" w:color="EDEDED"/>
            </w:tcBorders>
            <w:shd w:val="clear" w:color="auto" w:fill="auto"/>
            <w:tcMar>
              <w:top w:w="150" w:type="dxa"/>
              <w:left w:w="150" w:type="dxa"/>
              <w:bottom w:w="150" w:type="dxa"/>
              <w:right w:w="150" w:type="dxa"/>
            </w:tcMar>
          </w:tcPr>
          <w:p w:rsidR="008F321D" w:rsidRDefault="008F321D" w:rsidP="009D1333">
            <w:pPr>
              <w:spacing w:after="0" w:line="240" w:lineRule="auto"/>
              <w:rPr>
                <w:rFonts w:ascii="Arial" w:eastAsia="Times New Roman" w:hAnsi="Arial" w:cs="Arial"/>
                <w:color w:val="000000"/>
                <w:sz w:val="24"/>
                <w:szCs w:val="24"/>
                <w:lang w:eastAsia="ru-RU"/>
              </w:rPr>
            </w:pPr>
            <w:r w:rsidRPr="00473B66">
              <w:rPr>
                <w:rFonts w:ascii="Arial" w:eastAsia="Times New Roman" w:hAnsi="Arial" w:cs="Arial"/>
                <w:color w:val="000000"/>
                <w:sz w:val="24"/>
                <w:szCs w:val="24"/>
                <w:lang w:eastAsia="ru-RU"/>
              </w:rPr>
              <w:lastRenderedPageBreak/>
              <w:t xml:space="preserve">Сроки предоставления результата предоставления услуги исчисляются со дня поступления документов и </w:t>
            </w:r>
            <w:r w:rsidRPr="00473B66">
              <w:rPr>
                <w:rFonts w:ascii="Arial" w:eastAsia="Times New Roman" w:hAnsi="Arial" w:cs="Arial"/>
                <w:color w:val="000000"/>
                <w:sz w:val="24"/>
                <w:szCs w:val="24"/>
                <w:lang w:eastAsia="ru-RU"/>
              </w:rPr>
              <w:lastRenderedPageBreak/>
              <w:t>заявки на технологическое присоединение в СУЭНКО и не должны превышать 15 (пятнадцать) календарных дней.</w:t>
            </w:r>
          </w:p>
          <w:p w:rsidR="008F321D" w:rsidRDefault="008F321D" w:rsidP="009D1333">
            <w:pPr>
              <w:spacing w:after="0" w:line="240" w:lineRule="auto"/>
              <w:rPr>
                <w:rFonts w:ascii="Arial" w:eastAsia="Times New Roman" w:hAnsi="Arial" w:cs="Arial"/>
                <w:color w:val="000000"/>
                <w:sz w:val="24"/>
                <w:szCs w:val="24"/>
                <w:lang w:eastAsia="ru-RU"/>
              </w:rPr>
            </w:pPr>
          </w:p>
          <w:p w:rsidR="008F321D" w:rsidRPr="00C42A21" w:rsidRDefault="008F321D" w:rsidP="00473B66">
            <w:pPr>
              <w:spacing w:after="0" w:line="240" w:lineRule="auto"/>
              <w:rPr>
                <w:rFonts w:ascii="Arial" w:eastAsia="Times New Roman" w:hAnsi="Arial" w:cs="Arial"/>
                <w:color w:val="000000"/>
                <w:sz w:val="24"/>
                <w:szCs w:val="24"/>
                <w:lang w:eastAsia="ru-RU"/>
              </w:rPr>
            </w:pPr>
            <w:r w:rsidRPr="00473B66">
              <w:rPr>
                <w:rFonts w:ascii="Arial" w:eastAsia="Times New Roman" w:hAnsi="Arial" w:cs="Arial"/>
                <w:color w:val="000000"/>
                <w:sz w:val="24"/>
                <w:szCs w:val="24"/>
                <w:lang w:eastAsia="ru-RU"/>
              </w:rPr>
              <w:t>Передача документов заявителя для получения услуги в СУЭНКО осуществляется курьером МФЦ, по доверенности, не позднее 2 (двух) рабочих дней следующих за днем приема заявки о предоставлении услуги в МФЦ.</w:t>
            </w:r>
          </w:p>
        </w:tc>
      </w:tr>
      <w:tr w:rsidR="008F321D" w:rsidRPr="00C42A21" w:rsidTr="000E3223">
        <w:trPr>
          <w:trHeight w:val="412"/>
          <w:tblCellSpacing w:w="15" w:type="dxa"/>
        </w:trPr>
        <w:tc>
          <w:tcPr>
            <w:tcW w:w="0" w:type="auto"/>
            <w:tcBorders>
              <w:top w:val="single" w:sz="6" w:space="0" w:color="EDEDED"/>
              <w:left w:val="single" w:sz="6" w:space="0" w:color="EDEDED"/>
            </w:tcBorders>
            <w:shd w:val="clear" w:color="auto" w:fill="FAFAFA"/>
            <w:tcMar>
              <w:top w:w="150" w:type="dxa"/>
              <w:left w:w="150" w:type="dxa"/>
              <w:bottom w:w="150" w:type="dxa"/>
              <w:right w:w="150" w:type="dxa"/>
            </w:tcMar>
            <w:hideMark/>
          </w:tcPr>
          <w:p w:rsidR="008F321D" w:rsidRPr="00C42A21" w:rsidRDefault="008F321D" w:rsidP="00236378">
            <w:pPr>
              <w:spacing w:after="0" w:line="240" w:lineRule="auto"/>
              <w:rPr>
                <w:rFonts w:ascii="Arial" w:eastAsia="Times New Roman" w:hAnsi="Arial" w:cs="Arial"/>
                <w:b/>
                <w:color w:val="0070C0"/>
                <w:sz w:val="24"/>
                <w:szCs w:val="24"/>
                <w:lang w:eastAsia="ru-RU"/>
              </w:rPr>
            </w:pPr>
            <w:r w:rsidRPr="00C42A21">
              <w:rPr>
                <w:rFonts w:ascii="Arial" w:eastAsia="Times New Roman" w:hAnsi="Arial" w:cs="Arial"/>
                <w:b/>
                <w:color w:val="0070C0"/>
                <w:sz w:val="24"/>
                <w:szCs w:val="24"/>
                <w:lang w:eastAsia="ru-RU"/>
              </w:rPr>
              <w:lastRenderedPageBreak/>
              <w:t>Стоимость</w:t>
            </w:r>
          </w:p>
        </w:tc>
        <w:tc>
          <w:tcPr>
            <w:tcW w:w="12858" w:type="dxa"/>
            <w:tcBorders>
              <w:top w:val="single" w:sz="6" w:space="0" w:color="EDEDED"/>
              <w:left w:val="single" w:sz="6" w:space="0" w:color="EDEDED"/>
            </w:tcBorders>
            <w:shd w:val="clear" w:color="auto" w:fill="auto"/>
            <w:tcMar>
              <w:top w:w="150" w:type="dxa"/>
              <w:left w:w="150" w:type="dxa"/>
              <w:bottom w:w="150" w:type="dxa"/>
              <w:right w:w="150" w:type="dxa"/>
            </w:tcMar>
          </w:tcPr>
          <w:p w:rsidR="008F321D" w:rsidRPr="00C42A21" w:rsidRDefault="008F321D" w:rsidP="00236378">
            <w:pPr>
              <w:spacing w:after="0" w:line="240" w:lineRule="auto"/>
              <w:rPr>
                <w:rFonts w:ascii="Arial" w:eastAsia="Times New Roman" w:hAnsi="Arial" w:cs="Arial"/>
                <w:color w:val="000000"/>
                <w:sz w:val="24"/>
                <w:szCs w:val="24"/>
                <w:lang w:eastAsia="ru-RU"/>
              </w:rPr>
            </w:pPr>
            <w:r w:rsidRPr="00C42A21">
              <w:rPr>
                <w:rFonts w:ascii="Arial" w:eastAsia="Times New Roman" w:hAnsi="Arial" w:cs="Arial"/>
                <w:color w:val="000000"/>
                <w:sz w:val="24"/>
                <w:szCs w:val="24"/>
                <w:lang w:eastAsia="ru-RU"/>
              </w:rPr>
              <w:t>Плата за предоставление услуги не взимается</w:t>
            </w:r>
            <w:bookmarkStart w:id="2" w:name="_GoBack"/>
            <w:bookmarkEnd w:id="2"/>
            <w:r w:rsidRPr="00C42A21">
              <w:rPr>
                <w:rFonts w:ascii="Arial" w:eastAsia="Times New Roman" w:hAnsi="Arial" w:cs="Arial"/>
                <w:color w:val="000000"/>
                <w:sz w:val="24"/>
                <w:szCs w:val="24"/>
                <w:lang w:eastAsia="ru-RU"/>
              </w:rPr>
              <w:t>.</w:t>
            </w:r>
          </w:p>
        </w:tc>
      </w:tr>
      <w:tr w:rsidR="008F321D" w:rsidRPr="00C42A21" w:rsidTr="009D1333">
        <w:trPr>
          <w:tblCellSpacing w:w="15" w:type="dxa"/>
        </w:trPr>
        <w:tc>
          <w:tcPr>
            <w:tcW w:w="0" w:type="auto"/>
            <w:tcBorders>
              <w:top w:val="single" w:sz="6" w:space="0" w:color="EDEDED"/>
              <w:left w:val="single" w:sz="6" w:space="0" w:color="EDEDED"/>
            </w:tcBorders>
            <w:shd w:val="clear" w:color="auto" w:fill="FAFAFA"/>
            <w:tcMar>
              <w:top w:w="150" w:type="dxa"/>
              <w:left w:w="150" w:type="dxa"/>
              <w:bottom w:w="150" w:type="dxa"/>
              <w:right w:w="150" w:type="dxa"/>
            </w:tcMar>
            <w:hideMark/>
          </w:tcPr>
          <w:p w:rsidR="008F321D" w:rsidRPr="00C42A21" w:rsidRDefault="008F321D" w:rsidP="009D1333">
            <w:pPr>
              <w:spacing w:after="0" w:line="240" w:lineRule="auto"/>
              <w:rPr>
                <w:rFonts w:ascii="Arial" w:eastAsia="Times New Roman" w:hAnsi="Arial" w:cs="Arial"/>
                <w:b/>
                <w:color w:val="0070C0"/>
                <w:sz w:val="24"/>
                <w:szCs w:val="24"/>
                <w:lang w:eastAsia="ru-RU"/>
              </w:rPr>
            </w:pPr>
            <w:r w:rsidRPr="00C42A21">
              <w:rPr>
                <w:rFonts w:ascii="Arial" w:eastAsia="Times New Roman" w:hAnsi="Arial" w:cs="Arial"/>
                <w:b/>
                <w:color w:val="0070C0"/>
                <w:sz w:val="24"/>
                <w:szCs w:val="24"/>
                <w:lang w:eastAsia="ru-RU"/>
              </w:rPr>
              <w:t>Контактная информация</w:t>
            </w:r>
          </w:p>
        </w:tc>
        <w:tc>
          <w:tcPr>
            <w:tcW w:w="12858" w:type="dxa"/>
            <w:tcBorders>
              <w:top w:val="single" w:sz="6" w:space="0" w:color="EDEDED"/>
              <w:left w:val="single" w:sz="6" w:space="0" w:color="EDEDED"/>
            </w:tcBorders>
            <w:shd w:val="clear" w:color="auto" w:fill="auto"/>
            <w:tcMar>
              <w:top w:w="150" w:type="dxa"/>
              <w:left w:w="150" w:type="dxa"/>
              <w:bottom w:w="150" w:type="dxa"/>
              <w:right w:w="150" w:type="dxa"/>
            </w:tcMar>
          </w:tcPr>
          <w:p w:rsidR="008F321D" w:rsidRPr="00473B66" w:rsidRDefault="008F321D" w:rsidP="00473B66">
            <w:pPr>
              <w:spacing w:after="0" w:line="240" w:lineRule="auto"/>
              <w:rPr>
                <w:rFonts w:ascii="Arial" w:eastAsia="Times New Roman" w:hAnsi="Arial" w:cs="Arial"/>
                <w:color w:val="000000"/>
                <w:sz w:val="24"/>
                <w:szCs w:val="24"/>
                <w:lang w:eastAsia="ru-RU"/>
              </w:rPr>
            </w:pPr>
            <w:r w:rsidRPr="00473B66">
              <w:rPr>
                <w:rFonts w:ascii="Arial" w:eastAsia="Times New Roman" w:hAnsi="Arial" w:cs="Arial"/>
                <w:color w:val="000000"/>
                <w:sz w:val="24"/>
                <w:szCs w:val="24"/>
                <w:lang w:eastAsia="ru-RU"/>
              </w:rPr>
              <w:t xml:space="preserve">ПАО </w:t>
            </w:r>
            <w:r w:rsidRPr="00473B66">
              <w:rPr>
                <w:rFonts w:ascii="Arial" w:eastAsia="Times New Roman" w:hAnsi="Arial" w:cs="Arial"/>
                <w:bCs/>
                <w:color w:val="000000"/>
                <w:sz w:val="24"/>
                <w:szCs w:val="24"/>
                <w:lang w:eastAsia="ru-RU"/>
              </w:rPr>
              <w:t>«Сибирско-Уральская энергетическая компания»</w:t>
            </w:r>
          </w:p>
          <w:p w:rsidR="008F321D" w:rsidRPr="00473B66" w:rsidRDefault="008F321D" w:rsidP="00473B66">
            <w:pPr>
              <w:spacing w:after="0" w:line="240" w:lineRule="auto"/>
              <w:rPr>
                <w:rFonts w:ascii="Arial" w:eastAsia="Times New Roman" w:hAnsi="Arial" w:cs="Arial"/>
                <w:color w:val="000000"/>
                <w:sz w:val="24"/>
                <w:szCs w:val="24"/>
                <w:lang w:eastAsia="ru-RU"/>
              </w:rPr>
            </w:pPr>
            <w:r w:rsidRPr="00473B66">
              <w:rPr>
                <w:rFonts w:ascii="Arial" w:eastAsia="Times New Roman" w:hAnsi="Arial" w:cs="Arial"/>
                <w:color w:val="000000"/>
                <w:sz w:val="24"/>
                <w:szCs w:val="24"/>
                <w:lang w:eastAsia="ru-RU"/>
              </w:rPr>
              <w:t>Адрес: Курганская область, г. Курган, ул. Невежина, 3</w:t>
            </w:r>
          </w:p>
          <w:p w:rsidR="008F321D" w:rsidRPr="00473B66" w:rsidRDefault="008F321D" w:rsidP="00473B66">
            <w:pPr>
              <w:spacing w:after="0" w:line="240" w:lineRule="auto"/>
              <w:rPr>
                <w:rFonts w:ascii="Arial" w:eastAsia="Times New Roman" w:hAnsi="Arial" w:cs="Arial"/>
                <w:color w:val="000000"/>
                <w:sz w:val="24"/>
                <w:szCs w:val="24"/>
                <w:lang w:eastAsia="ru-RU"/>
              </w:rPr>
            </w:pPr>
            <w:r w:rsidRPr="00473B66">
              <w:rPr>
                <w:rFonts w:ascii="Arial" w:eastAsia="Times New Roman" w:hAnsi="Arial" w:cs="Arial"/>
                <w:color w:val="000000"/>
                <w:sz w:val="24"/>
                <w:szCs w:val="24"/>
                <w:lang w:eastAsia="ru-RU"/>
              </w:rPr>
              <w:t>Время работы: понедельник — пятница с 8.00 до 17.00 часов, обеденный перерыв:</w:t>
            </w:r>
          </w:p>
          <w:p w:rsidR="008F321D" w:rsidRPr="00473B66" w:rsidRDefault="008F321D" w:rsidP="00473B66">
            <w:pPr>
              <w:spacing w:after="0" w:line="240" w:lineRule="auto"/>
              <w:rPr>
                <w:rFonts w:ascii="Arial" w:eastAsia="Times New Roman" w:hAnsi="Arial" w:cs="Arial"/>
                <w:color w:val="000000"/>
                <w:sz w:val="24"/>
                <w:szCs w:val="24"/>
                <w:lang w:eastAsia="ru-RU"/>
              </w:rPr>
            </w:pPr>
            <w:r w:rsidRPr="00473B66">
              <w:rPr>
                <w:rFonts w:ascii="Arial" w:eastAsia="Times New Roman" w:hAnsi="Arial" w:cs="Arial"/>
                <w:color w:val="000000"/>
                <w:sz w:val="24"/>
                <w:szCs w:val="24"/>
                <w:lang w:eastAsia="ru-RU"/>
              </w:rPr>
              <w:t>с 12.00 до 13.00 часов, суббота, воскресенье — выходные дни,</w:t>
            </w:r>
          </w:p>
          <w:p w:rsidR="008F321D" w:rsidRPr="00C42A21" w:rsidRDefault="008F321D" w:rsidP="00473B66">
            <w:pPr>
              <w:spacing w:after="0" w:line="240" w:lineRule="auto"/>
              <w:rPr>
                <w:rFonts w:ascii="Arial" w:eastAsia="Times New Roman" w:hAnsi="Arial" w:cs="Arial"/>
                <w:color w:val="000000"/>
                <w:sz w:val="24"/>
                <w:szCs w:val="24"/>
                <w:lang w:eastAsia="ru-RU"/>
              </w:rPr>
            </w:pPr>
            <w:r w:rsidRPr="00473B66">
              <w:rPr>
                <w:rFonts w:ascii="Arial" w:eastAsia="Times New Roman" w:hAnsi="Arial" w:cs="Arial"/>
                <w:color w:val="000000"/>
                <w:sz w:val="24"/>
                <w:szCs w:val="24"/>
                <w:lang w:eastAsia="ru-RU"/>
              </w:rPr>
              <w:t>Телефон:</w:t>
            </w:r>
            <w:r w:rsidRPr="00473B66">
              <w:rPr>
                <w:rFonts w:ascii="Arial" w:eastAsia="Times New Roman" w:hAnsi="Arial" w:cs="Arial"/>
                <w:color w:val="000000"/>
                <w:sz w:val="24"/>
                <w:szCs w:val="24"/>
                <w:lang w:eastAsia="ru-RU" w:bidi="en-US"/>
              </w:rPr>
              <w:t xml:space="preserve"> 8(3522)</w:t>
            </w:r>
            <w:r w:rsidRPr="00473B66">
              <w:rPr>
                <w:rFonts w:ascii="Arial" w:eastAsia="Times New Roman" w:hAnsi="Arial" w:cs="Arial"/>
                <w:color w:val="000000"/>
                <w:sz w:val="24"/>
                <w:szCs w:val="24"/>
                <w:lang w:eastAsia="ru-RU"/>
              </w:rPr>
              <w:t xml:space="preserve"> 63-33-59</w:t>
            </w:r>
          </w:p>
        </w:tc>
      </w:tr>
    </w:tbl>
    <w:p w:rsidR="005173B8" w:rsidRDefault="005173B8" w:rsidP="00236378"/>
    <w:sectPr w:rsidR="005173B8" w:rsidSect="00236378">
      <w:pgSz w:w="16838" w:h="11906" w:orient="landscape"/>
      <w:pgMar w:top="426" w:right="1134"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olor w:val="000000"/>
        <w:sz w:val="26"/>
        <w:szCs w:val="26"/>
        <w:shd w:val="clear" w:color="auto" w:fill="FFFFFF"/>
        <w:lang w:val="ru-RU"/>
      </w:rPr>
    </w:lvl>
    <w:lvl w:ilvl="1">
      <w:start w:val="1"/>
      <w:numFmt w:val="bullet"/>
      <w:lvlText w:val=""/>
      <w:lvlJc w:val="left"/>
      <w:pPr>
        <w:tabs>
          <w:tab w:val="num" w:pos="1080"/>
        </w:tabs>
        <w:ind w:left="1080" w:hanging="360"/>
      </w:pPr>
      <w:rPr>
        <w:rFonts w:ascii="Symbol" w:hAnsi="Symbol" w:cs="OpenSymbol"/>
        <w:color w:val="000000"/>
        <w:sz w:val="26"/>
        <w:szCs w:val="26"/>
        <w:shd w:val="clear" w:color="auto" w:fill="FFFFFF"/>
        <w:lang w:val="ru-RU"/>
      </w:rPr>
    </w:lvl>
    <w:lvl w:ilvl="2">
      <w:start w:val="1"/>
      <w:numFmt w:val="bullet"/>
      <w:lvlText w:val=""/>
      <w:lvlJc w:val="left"/>
      <w:pPr>
        <w:tabs>
          <w:tab w:val="num" w:pos="1440"/>
        </w:tabs>
        <w:ind w:left="1440" w:hanging="360"/>
      </w:pPr>
      <w:rPr>
        <w:rFonts w:ascii="Symbol" w:hAnsi="Symbol" w:cs="OpenSymbol"/>
        <w:color w:val="000000"/>
        <w:sz w:val="26"/>
        <w:szCs w:val="26"/>
        <w:shd w:val="clear" w:color="auto" w:fill="FFFFFF"/>
        <w:lang w:val="ru-RU"/>
      </w:rPr>
    </w:lvl>
    <w:lvl w:ilvl="3">
      <w:start w:val="1"/>
      <w:numFmt w:val="bullet"/>
      <w:lvlText w:val=""/>
      <w:lvlJc w:val="left"/>
      <w:pPr>
        <w:tabs>
          <w:tab w:val="num" w:pos="1800"/>
        </w:tabs>
        <w:ind w:left="1800" w:hanging="360"/>
      </w:pPr>
      <w:rPr>
        <w:rFonts w:ascii="Symbol" w:hAnsi="Symbol" w:cs="OpenSymbol"/>
        <w:color w:val="000000"/>
        <w:sz w:val="26"/>
        <w:szCs w:val="26"/>
        <w:shd w:val="clear" w:color="auto" w:fill="FFFFFF"/>
        <w:lang w:val="ru-RU"/>
      </w:rPr>
    </w:lvl>
    <w:lvl w:ilvl="4">
      <w:start w:val="1"/>
      <w:numFmt w:val="bullet"/>
      <w:lvlText w:val=""/>
      <w:lvlJc w:val="left"/>
      <w:pPr>
        <w:tabs>
          <w:tab w:val="num" w:pos="2160"/>
        </w:tabs>
        <w:ind w:left="2160" w:hanging="360"/>
      </w:pPr>
      <w:rPr>
        <w:rFonts w:ascii="Symbol" w:hAnsi="Symbol" w:cs="OpenSymbol"/>
        <w:color w:val="000000"/>
        <w:sz w:val="26"/>
        <w:szCs w:val="26"/>
        <w:shd w:val="clear" w:color="auto" w:fill="FFFFFF"/>
        <w:lang w:val="ru-RU"/>
      </w:rPr>
    </w:lvl>
    <w:lvl w:ilvl="5">
      <w:start w:val="1"/>
      <w:numFmt w:val="bullet"/>
      <w:lvlText w:val=""/>
      <w:lvlJc w:val="left"/>
      <w:pPr>
        <w:tabs>
          <w:tab w:val="num" w:pos="2520"/>
        </w:tabs>
        <w:ind w:left="2520" w:hanging="360"/>
      </w:pPr>
      <w:rPr>
        <w:rFonts w:ascii="Symbol" w:hAnsi="Symbol" w:cs="OpenSymbol"/>
        <w:color w:val="000000"/>
        <w:sz w:val="26"/>
        <w:szCs w:val="26"/>
        <w:shd w:val="clear" w:color="auto" w:fill="FFFFFF"/>
        <w:lang w:val="ru-RU"/>
      </w:rPr>
    </w:lvl>
    <w:lvl w:ilvl="6">
      <w:start w:val="1"/>
      <w:numFmt w:val="bullet"/>
      <w:lvlText w:val=""/>
      <w:lvlJc w:val="left"/>
      <w:pPr>
        <w:tabs>
          <w:tab w:val="num" w:pos="2880"/>
        </w:tabs>
        <w:ind w:left="2880" w:hanging="360"/>
      </w:pPr>
      <w:rPr>
        <w:rFonts w:ascii="Symbol" w:hAnsi="Symbol" w:cs="OpenSymbol"/>
        <w:color w:val="000000"/>
        <w:sz w:val="26"/>
        <w:szCs w:val="26"/>
        <w:shd w:val="clear" w:color="auto" w:fill="FFFFFF"/>
        <w:lang w:val="ru-RU"/>
      </w:rPr>
    </w:lvl>
    <w:lvl w:ilvl="7">
      <w:start w:val="1"/>
      <w:numFmt w:val="bullet"/>
      <w:lvlText w:val=""/>
      <w:lvlJc w:val="left"/>
      <w:pPr>
        <w:tabs>
          <w:tab w:val="num" w:pos="3240"/>
        </w:tabs>
        <w:ind w:left="3240" w:hanging="360"/>
      </w:pPr>
      <w:rPr>
        <w:rFonts w:ascii="Symbol" w:hAnsi="Symbol" w:cs="OpenSymbol"/>
        <w:color w:val="000000"/>
        <w:sz w:val="26"/>
        <w:szCs w:val="26"/>
        <w:shd w:val="clear" w:color="auto" w:fill="FFFFFF"/>
        <w:lang w:val="ru-RU"/>
      </w:rPr>
    </w:lvl>
    <w:lvl w:ilvl="8">
      <w:start w:val="1"/>
      <w:numFmt w:val="bullet"/>
      <w:lvlText w:val=""/>
      <w:lvlJc w:val="left"/>
      <w:pPr>
        <w:tabs>
          <w:tab w:val="num" w:pos="3600"/>
        </w:tabs>
        <w:ind w:left="3600" w:hanging="360"/>
      </w:pPr>
      <w:rPr>
        <w:rFonts w:ascii="Symbol" w:hAnsi="Symbol" w:cs="OpenSymbol"/>
        <w:color w:val="000000"/>
        <w:sz w:val="26"/>
        <w:szCs w:val="26"/>
        <w:shd w:val="clear" w:color="auto" w:fill="FFFFFF"/>
        <w:lang w:val="ru-RU"/>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auto"/>
        <w:shd w:val="clear" w:color="auto" w:fill="FFFFFF"/>
        <w:lang w:val="ru-RU"/>
      </w:rPr>
    </w:lvl>
    <w:lvl w:ilvl="1">
      <w:start w:val="1"/>
      <w:numFmt w:val="bullet"/>
      <w:lvlText w:val=""/>
      <w:lvlJc w:val="left"/>
      <w:pPr>
        <w:tabs>
          <w:tab w:val="num" w:pos="1080"/>
        </w:tabs>
        <w:ind w:left="1080" w:hanging="360"/>
      </w:pPr>
      <w:rPr>
        <w:rFonts w:ascii="Symbol" w:hAnsi="Symbol" w:cs="OpenSymbol"/>
        <w:color w:val="auto"/>
        <w:shd w:val="clear" w:color="auto" w:fill="FFFFFF"/>
        <w:lang w:val="ru-RU"/>
      </w:rPr>
    </w:lvl>
    <w:lvl w:ilvl="2">
      <w:start w:val="1"/>
      <w:numFmt w:val="bullet"/>
      <w:lvlText w:val=""/>
      <w:lvlJc w:val="left"/>
      <w:pPr>
        <w:tabs>
          <w:tab w:val="num" w:pos="1440"/>
        </w:tabs>
        <w:ind w:left="1440" w:hanging="360"/>
      </w:pPr>
      <w:rPr>
        <w:rFonts w:ascii="Symbol" w:hAnsi="Symbol" w:cs="OpenSymbol"/>
        <w:color w:val="auto"/>
        <w:shd w:val="clear" w:color="auto" w:fill="FFFFFF"/>
        <w:lang w:val="ru-RU"/>
      </w:rPr>
    </w:lvl>
    <w:lvl w:ilvl="3">
      <w:start w:val="1"/>
      <w:numFmt w:val="bullet"/>
      <w:lvlText w:val=""/>
      <w:lvlJc w:val="left"/>
      <w:pPr>
        <w:tabs>
          <w:tab w:val="num" w:pos="1800"/>
        </w:tabs>
        <w:ind w:left="1800" w:hanging="360"/>
      </w:pPr>
      <w:rPr>
        <w:rFonts w:ascii="Symbol" w:hAnsi="Symbol" w:cs="OpenSymbol"/>
        <w:color w:val="auto"/>
        <w:shd w:val="clear" w:color="auto" w:fill="FFFFFF"/>
        <w:lang w:val="ru-RU"/>
      </w:rPr>
    </w:lvl>
    <w:lvl w:ilvl="4">
      <w:start w:val="1"/>
      <w:numFmt w:val="bullet"/>
      <w:lvlText w:val=""/>
      <w:lvlJc w:val="left"/>
      <w:pPr>
        <w:tabs>
          <w:tab w:val="num" w:pos="2160"/>
        </w:tabs>
        <w:ind w:left="2160" w:hanging="360"/>
      </w:pPr>
      <w:rPr>
        <w:rFonts w:ascii="Symbol" w:hAnsi="Symbol" w:cs="OpenSymbol"/>
        <w:color w:val="auto"/>
        <w:shd w:val="clear" w:color="auto" w:fill="FFFFFF"/>
        <w:lang w:val="ru-RU"/>
      </w:rPr>
    </w:lvl>
    <w:lvl w:ilvl="5">
      <w:start w:val="1"/>
      <w:numFmt w:val="bullet"/>
      <w:lvlText w:val=""/>
      <w:lvlJc w:val="left"/>
      <w:pPr>
        <w:tabs>
          <w:tab w:val="num" w:pos="2520"/>
        </w:tabs>
        <w:ind w:left="2520" w:hanging="360"/>
      </w:pPr>
      <w:rPr>
        <w:rFonts w:ascii="Symbol" w:hAnsi="Symbol" w:cs="OpenSymbol"/>
        <w:color w:val="auto"/>
        <w:shd w:val="clear" w:color="auto" w:fill="FFFFFF"/>
        <w:lang w:val="ru-RU"/>
      </w:rPr>
    </w:lvl>
    <w:lvl w:ilvl="6">
      <w:start w:val="1"/>
      <w:numFmt w:val="bullet"/>
      <w:lvlText w:val=""/>
      <w:lvlJc w:val="left"/>
      <w:pPr>
        <w:tabs>
          <w:tab w:val="num" w:pos="2880"/>
        </w:tabs>
        <w:ind w:left="2880" w:hanging="360"/>
      </w:pPr>
      <w:rPr>
        <w:rFonts w:ascii="Symbol" w:hAnsi="Symbol" w:cs="OpenSymbol"/>
        <w:color w:val="auto"/>
        <w:shd w:val="clear" w:color="auto" w:fill="FFFFFF"/>
        <w:lang w:val="ru-RU"/>
      </w:rPr>
    </w:lvl>
    <w:lvl w:ilvl="7">
      <w:start w:val="1"/>
      <w:numFmt w:val="bullet"/>
      <w:lvlText w:val=""/>
      <w:lvlJc w:val="left"/>
      <w:pPr>
        <w:tabs>
          <w:tab w:val="num" w:pos="3240"/>
        </w:tabs>
        <w:ind w:left="3240" w:hanging="360"/>
      </w:pPr>
      <w:rPr>
        <w:rFonts w:ascii="Symbol" w:hAnsi="Symbol" w:cs="OpenSymbol"/>
        <w:color w:val="auto"/>
        <w:shd w:val="clear" w:color="auto" w:fill="FFFFFF"/>
        <w:lang w:val="ru-RU"/>
      </w:rPr>
    </w:lvl>
    <w:lvl w:ilvl="8">
      <w:start w:val="1"/>
      <w:numFmt w:val="bullet"/>
      <w:lvlText w:val=""/>
      <w:lvlJc w:val="left"/>
      <w:pPr>
        <w:tabs>
          <w:tab w:val="num" w:pos="3600"/>
        </w:tabs>
        <w:ind w:left="3600" w:hanging="360"/>
      </w:pPr>
      <w:rPr>
        <w:rFonts w:ascii="Symbol" w:hAnsi="Symbol" w:cs="OpenSymbol"/>
        <w:color w:val="auto"/>
        <w:shd w:val="clear" w:color="auto" w:fill="FFFFFF"/>
        <w:lang w:val="ru-RU"/>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color w:val="FF00CC"/>
        <w:lang w:val="ru-RU"/>
      </w:rPr>
    </w:lvl>
    <w:lvl w:ilvl="1">
      <w:start w:val="1"/>
      <w:numFmt w:val="bullet"/>
      <w:lvlText w:val=""/>
      <w:lvlJc w:val="left"/>
      <w:pPr>
        <w:tabs>
          <w:tab w:val="num" w:pos="1080"/>
        </w:tabs>
        <w:ind w:left="1080" w:hanging="360"/>
      </w:pPr>
      <w:rPr>
        <w:rFonts w:ascii="Symbol" w:hAnsi="Symbol" w:cs="OpenSymbol"/>
        <w:color w:val="FF00CC"/>
        <w:lang w:val="ru-RU"/>
      </w:rPr>
    </w:lvl>
    <w:lvl w:ilvl="2">
      <w:start w:val="1"/>
      <w:numFmt w:val="bullet"/>
      <w:lvlText w:val=""/>
      <w:lvlJc w:val="left"/>
      <w:pPr>
        <w:tabs>
          <w:tab w:val="num" w:pos="1440"/>
        </w:tabs>
        <w:ind w:left="1440" w:hanging="360"/>
      </w:pPr>
      <w:rPr>
        <w:rFonts w:ascii="Symbol" w:hAnsi="Symbol" w:cs="OpenSymbol"/>
        <w:color w:val="FF00CC"/>
        <w:lang w:val="ru-RU"/>
      </w:rPr>
    </w:lvl>
    <w:lvl w:ilvl="3">
      <w:start w:val="1"/>
      <w:numFmt w:val="bullet"/>
      <w:lvlText w:val=""/>
      <w:lvlJc w:val="left"/>
      <w:pPr>
        <w:tabs>
          <w:tab w:val="num" w:pos="1800"/>
        </w:tabs>
        <w:ind w:left="1800" w:hanging="360"/>
      </w:pPr>
      <w:rPr>
        <w:rFonts w:ascii="Symbol" w:hAnsi="Symbol" w:cs="OpenSymbol"/>
        <w:color w:val="FF00CC"/>
        <w:lang w:val="ru-RU"/>
      </w:rPr>
    </w:lvl>
    <w:lvl w:ilvl="4">
      <w:start w:val="1"/>
      <w:numFmt w:val="bullet"/>
      <w:lvlText w:val=""/>
      <w:lvlJc w:val="left"/>
      <w:pPr>
        <w:tabs>
          <w:tab w:val="num" w:pos="2160"/>
        </w:tabs>
        <w:ind w:left="2160" w:hanging="360"/>
      </w:pPr>
      <w:rPr>
        <w:rFonts w:ascii="Symbol" w:hAnsi="Symbol" w:cs="OpenSymbol"/>
        <w:color w:val="FF00CC"/>
        <w:lang w:val="ru-RU"/>
      </w:rPr>
    </w:lvl>
    <w:lvl w:ilvl="5">
      <w:start w:val="1"/>
      <w:numFmt w:val="bullet"/>
      <w:lvlText w:val=""/>
      <w:lvlJc w:val="left"/>
      <w:pPr>
        <w:tabs>
          <w:tab w:val="num" w:pos="2520"/>
        </w:tabs>
        <w:ind w:left="2520" w:hanging="360"/>
      </w:pPr>
      <w:rPr>
        <w:rFonts w:ascii="Symbol" w:hAnsi="Symbol" w:cs="OpenSymbol"/>
        <w:color w:val="FF00CC"/>
        <w:lang w:val="ru-RU"/>
      </w:rPr>
    </w:lvl>
    <w:lvl w:ilvl="6">
      <w:start w:val="1"/>
      <w:numFmt w:val="bullet"/>
      <w:lvlText w:val=""/>
      <w:lvlJc w:val="left"/>
      <w:pPr>
        <w:tabs>
          <w:tab w:val="num" w:pos="2880"/>
        </w:tabs>
        <w:ind w:left="2880" w:hanging="360"/>
      </w:pPr>
      <w:rPr>
        <w:rFonts w:ascii="Symbol" w:hAnsi="Symbol" w:cs="OpenSymbol"/>
        <w:color w:val="FF00CC"/>
        <w:lang w:val="ru-RU"/>
      </w:rPr>
    </w:lvl>
    <w:lvl w:ilvl="7">
      <w:start w:val="1"/>
      <w:numFmt w:val="bullet"/>
      <w:lvlText w:val=""/>
      <w:lvlJc w:val="left"/>
      <w:pPr>
        <w:tabs>
          <w:tab w:val="num" w:pos="3240"/>
        </w:tabs>
        <w:ind w:left="3240" w:hanging="360"/>
      </w:pPr>
      <w:rPr>
        <w:rFonts w:ascii="Symbol" w:hAnsi="Symbol" w:cs="OpenSymbol"/>
        <w:color w:val="FF00CC"/>
        <w:lang w:val="ru-RU"/>
      </w:rPr>
    </w:lvl>
    <w:lvl w:ilvl="8">
      <w:start w:val="1"/>
      <w:numFmt w:val="bullet"/>
      <w:lvlText w:val=""/>
      <w:lvlJc w:val="left"/>
      <w:pPr>
        <w:tabs>
          <w:tab w:val="num" w:pos="3600"/>
        </w:tabs>
        <w:ind w:left="3600" w:hanging="360"/>
      </w:pPr>
      <w:rPr>
        <w:rFonts w:ascii="Symbol" w:hAnsi="Symbol" w:cs="OpenSymbol"/>
        <w:color w:val="FF00CC"/>
        <w:lang w:val="ru-RU"/>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auto"/>
        <w:shd w:val="clear" w:color="auto" w:fill="FFFFFF"/>
        <w:lang w:val="ru-RU"/>
      </w:rPr>
    </w:lvl>
    <w:lvl w:ilvl="1">
      <w:start w:val="1"/>
      <w:numFmt w:val="bullet"/>
      <w:lvlText w:val=""/>
      <w:lvlJc w:val="left"/>
      <w:pPr>
        <w:tabs>
          <w:tab w:val="num" w:pos="1080"/>
        </w:tabs>
        <w:ind w:left="1080" w:hanging="360"/>
      </w:pPr>
      <w:rPr>
        <w:rFonts w:ascii="Symbol" w:hAnsi="Symbol" w:cs="OpenSymbol"/>
        <w:color w:val="auto"/>
        <w:shd w:val="clear" w:color="auto" w:fill="FFFFFF"/>
        <w:lang w:val="ru-RU"/>
      </w:rPr>
    </w:lvl>
    <w:lvl w:ilvl="2">
      <w:start w:val="1"/>
      <w:numFmt w:val="bullet"/>
      <w:lvlText w:val=""/>
      <w:lvlJc w:val="left"/>
      <w:pPr>
        <w:tabs>
          <w:tab w:val="num" w:pos="1440"/>
        </w:tabs>
        <w:ind w:left="1440" w:hanging="360"/>
      </w:pPr>
      <w:rPr>
        <w:rFonts w:ascii="Symbol" w:hAnsi="Symbol" w:cs="OpenSymbol"/>
        <w:color w:val="auto"/>
        <w:shd w:val="clear" w:color="auto" w:fill="FFFFFF"/>
        <w:lang w:val="ru-RU"/>
      </w:rPr>
    </w:lvl>
    <w:lvl w:ilvl="3">
      <w:start w:val="1"/>
      <w:numFmt w:val="bullet"/>
      <w:lvlText w:val=""/>
      <w:lvlJc w:val="left"/>
      <w:pPr>
        <w:tabs>
          <w:tab w:val="num" w:pos="1800"/>
        </w:tabs>
        <w:ind w:left="1800" w:hanging="360"/>
      </w:pPr>
      <w:rPr>
        <w:rFonts w:ascii="Symbol" w:hAnsi="Symbol" w:cs="OpenSymbol"/>
        <w:color w:val="auto"/>
        <w:shd w:val="clear" w:color="auto" w:fill="FFFFFF"/>
        <w:lang w:val="ru-RU"/>
      </w:rPr>
    </w:lvl>
    <w:lvl w:ilvl="4">
      <w:start w:val="1"/>
      <w:numFmt w:val="bullet"/>
      <w:lvlText w:val=""/>
      <w:lvlJc w:val="left"/>
      <w:pPr>
        <w:tabs>
          <w:tab w:val="num" w:pos="2160"/>
        </w:tabs>
        <w:ind w:left="2160" w:hanging="360"/>
      </w:pPr>
      <w:rPr>
        <w:rFonts w:ascii="Symbol" w:hAnsi="Symbol" w:cs="OpenSymbol"/>
        <w:color w:val="auto"/>
        <w:shd w:val="clear" w:color="auto" w:fill="FFFFFF"/>
        <w:lang w:val="ru-RU"/>
      </w:rPr>
    </w:lvl>
    <w:lvl w:ilvl="5">
      <w:start w:val="1"/>
      <w:numFmt w:val="bullet"/>
      <w:lvlText w:val=""/>
      <w:lvlJc w:val="left"/>
      <w:pPr>
        <w:tabs>
          <w:tab w:val="num" w:pos="2520"/>
        </w:tabs>
        <w:ind w:left="2520" w:hanging="360"/>
      </w:pPr>
      <w:rPr>
        <w:rFonts w:ascii="Symbol" w:hAnsi="Symbol" w:cs="OpenSymbol"/>
        <w:color w:val="auto"/>
        <w:shd w:val="clear" w:color="auto" w:fill="FFFFFF"/>
        <w:lang w:val="ru-RU"/>
      </w:rPr>
    </w:lvl>
    <w:lvl w:ilvl="6">
      <w:start w:val="1"/>
      <w:numFmt w:val="bullet"/>
      <w:lvlText w:val=""/>
      <w:lvlJc w:val="left"/>
      <w:pPr>
        <w:tabs>
          <w:tab w:val="num" w:pos="2880"/>
        </w:tabs>
        <w:ind w:left="2880" w:hanging="360"/>
      </w:pPr>
      <w:rPr>
        <w:rFonts w:ascii="Symbol" w:hAnsi="Symbol" w:cs="OpenSymbol"/>
        <w:color w:val="auto"/>
        <w:shd w:val="clear" w:color="auto" w:fill="FFFFFF"/>
        <w:lang w:val="ru-RU"/>
      </w:rPr>
    </w:lvl>
    <w:lvl w:ilvl="7">
      <w:start w:val="1"/>
      <w:numFmt w:val="bullet"/>
      <w:lvlText w:val=""/>
      <w:lvlJc w:val="left"/>
      <w:pPr>
        <w:tabs>
          <w:tab w:val="num" w:pos="3240"/>
        </w:tabs>
        <w:ind w:left="3240" w:hanging="360"/>
      </w:pPr>
      <w:rPr>
        <w:rFonts w:ascii="Symbol" w:hAnsi="Symbol" w:cs="OpenSymbol"/>
        <w:color w:val="auto"/>
        <w:shd w:val="clear" w:color="auto" w:fill="FFFFFF"/>
        <w:lang w:val="ru-RU"/>
      </w:rPr>
    </w:lvl>
    <w:lvl w:ilvl="8">
      <w:start w:val="1"/>
      <w:numFmt w:val="bullet"/>
      <w:lvlText w:val=""/>
      <w:lvlJc w:val="left"/>
      <w:pPr>
        <w:tabs>
          <w:tab w:val="num" w:pos="3600"/>
        </w:tabs>
        <w:ind w:left="3600" w:hanging="360"/>
      </w:pPr>
      <w:rPr>
        <w:rFonts w:ascii="Symbol" w:hAnsi="Symbol" w:cs="OpenSymbol"/>
        <w:color w:val="auto"/>
        <w:shd w:val="clear" w:color="auto" w:fill="FFFFFF"/>
        <w:lang w:val="ru-RU"/>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7C"/>
    <w:rsid w:val="00057E02"/>
    <w:rsid w:val="00062F43"/>
    <w:rsid w:val="000E3223"/>
    <w:rsid w:val="001875E0"/>
    <w:rsid w:val="00236378"/>
    <w:rsid w:val="002F1C29"/>
    <w:rsid w:val="003A7A96"/>
    <w:rsid w:val="003F730B"/>
    <w:rsid w:val="00473B66"/>
    <w:rsid w:val="005173B8"/>
    <w:rsid w:val="00554A4C"/>
    <w:rsid w:val="00645612"/>
    <w:rsid w:val="0065303D"/>
    <w:rsid w:val="00665509"/>
    <w:rsid w:val="006E607C"/>
    <w:rsid w:val="008F321D"/>
    <w:rsid w:val="00992169"/>
    <w:rsid w:val="009D1333"/>
    <w:rsid w:val="009F17CA"/>
    <w:rsid w:val="00B06321"/>
    <w:rsid w:val="00C42A21"/>
    <w:rsid w:val="00CE11E1"/>
    <w:rsid w:val="00E01E15"/>
    <w:rsid w:val="00E52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30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character" w:styleId="a5">
    <w:name w:val="Hyperlink"/>
    <w:basedOn w:val="a0"/>
    <w:uiPriority w:val="99"/>
    <w:unhideWhenUsed/>
    <w:rsid w:val="00554A4C"/>
    <w:rPr>
      <w:color w:val="0000FF" w:themeColor="hyperlink"/>
      <w:u w:val="single"/>
    </w:rPr>
  </w:style>
  <w:style w:type="paragraph" w:customStyle="1" w:styleId="ConsPlusNormal">
    <w:name w:val="ConsPlusNormal"/>
    <w:rsid w:val="00554A4C"/>
    <w:pPr>
      <w:widowControl w:val="0"/>
      <w:autoSpaceDE w:val="0"/>
      <w:autoSpaceDN w:val="0"/>
      <w:spacing w:after="0" w:line="240" w:lineRule="auto"/>
    </w:pPr>
    <w:rPr>
      <w:rFonts w:ascii="Calibri" w:eastAsia="Times New Roman" w:hAnsi="Calibri" w:cs="Calibri"/>
      <w:szCs w:val="20"/>
      <w:lang w:eastAsia="ru-RU"/>
    </w:rPr>
  </w:style>
  <w:style w:type="paragraph" w:customStyle="1" w:styleId="Standarduser">
    <w:name w:val="Standard (user)"/>
    <w:rsid w:val="001875E0"/>
    <w:pPr>
      <w:widowControl w:val="0"/>
      <w:suppressAutoHyphens/>
      <w:spacing w:after="0" w:line="240" w:lineRule="auto"/>
      <w:textAlignment w:val="baseline"/>
    </w:pPr>
    <w:rPr>
      <w:rFonts w:ascii="Calibri" w:eastAsia="Lucida Sans Unicode" w:hAnsi="Calibri" w:cs="Tahoma"/>
      <w:color w:val="000000"/>
      <w:kern w:val="1"/>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30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character" w:styleId="a5">
    <w:name w:val="Hyperlink"/>
    <w:basedOn w:val="a0"/>
    <w:uiPriority w:val="99"/>
    <w:unhideWhenUsed/>
    <w:rsid w:val="00554A4C"/>
    <w:rPr>
      <w:color w:val="0000FF" w:themeColor="hyperlink"/>
      <w:u w:val="single"/>
    </w:rPr>
  </w:style>
  <w:style w:type="paragraph" w:customStyle="1" w:styleId="ConsPlusNormal">
    <w:name w:val="ConsPlusNormal"/>
    <w:rsid w:val="00554A4C"/>
    <w:pPr>
      <w:widowControl w:val="0"/>
      <w:autoSpaceDE w:val="0"/>
      <w:autoSpaceDN w:val="0"/>
      <w:spacing w:after="0" w:line="240" w:lineRule="auto"/>
    </w:pPr>
    <w:rPr>
      <w:rFonts w:ascii="Calibri" w:eastAsia="Times New Roman" w:hAnsi="Calibri" w:cs="Calibri"/>
      <w:szCs w:val="20"/>
      <w:lang w:eastAsia="ru-RU"/>
    </w:rPr>
  </w:style>
  <w:style w:type="paragraph" w:customStyle="1" w:styleId="Standarduser">
    <w:name w:val="Standard (user)"/>
    <w:rsid w:val="001875E0"/>
    <w:pPr>
      <w:widowControl w:val="0"/>
      <w:suppressAutoHyphens/>
      <w:spacing w:after="0" w:line="240" w:lineRule="auto"/>
      <w:textAlignment w:val="baseline"/>
    </w:pPr>
    <w:rPr>
      <w:rFonts w:ascii="Calibri" w:eastAsia="Lucida Sans Unicode" w:hAnsi="Calibri" w:cs="Tahoma"/>
      <w:color w:val="000000"/>
      <w:kern w:val="1"/>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22250">
      <w:bodyDiv w:val="1"/>
      <w:marLeft w:val="0"/>
      <w:marRight w:val="0"/>
      <w:marTop w:val="0"/>
      <w:marBottom w:val="0"/>
      <w:divBdr>
        <w:top w:val="none" w:sz="0" w:space="0" w:color="auto"/>
        <w:left w:val="none" w:sz="0" w:space="0" w:color="auto"/>
        <w:bottom w:val="none" w:sz="0" w:space="0" w:color="auto"/>
        <w:right w:val="none" w:sz="0" w:space="0" w:color="auto"/>
      </w:divBdr>
      <w:divsChild>
        <w:div w:id="22094527">
          <w:marLeft w:val="0"/>
          <w:marRight w:val="0"/>
          <w:marTop w:val="0"/>
          <w:marBottom w:val="0"/>
          <w:divBdr>
            <w:top w:val="none" w:sz="0" w:space="0" w:color="auto"/>
            <w:left w:val="none" w:sz="0" w:space="0" w:color="auto"/>
            <w:bottom w:val="none" w:sz="0" w:space="0" w:color="auto"/>
            <w:right w:val="none" w:sz="0" w:space="0" w:color="auto"/>
          </w:divBdr>
        </w:div>
        <w:div w:id="284703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1356</Words>
  <Characters>7733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Николаевна Плотникова</dc:creator>
  <cp:lastModifiedBy>Надежда Николаевна Плотникова</cp:lastModifiedBy>
  <cp:revision>15</cp:revision>
  <cp:lastPrinted>2019-01-16T08:51:00Z</cp:lastPrinted>
  <dcterms:created xsi:type="dcterms:W3CDTF">2018-05-28T04:16:00Z</dcterms:created>
  <dcterms:modified xsi:type="dcterms:W3CDTF">2019-01-16T08:51:00Z</dcterms:modified>
</cp:coreProperties>
</file>