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13101"/>
      </w:tblGrid>
      <w:tr w:rsidR="00706512" w:rsidRPr="00706512" w:rsidTr="00706512">
        <w:trPr>
          <w:tblCellSpacing w:w="15" w:type="dxa"/>
        </w:trPr>
        <w:tc>
          <w:tcPr>
            <w:tcW w:w="2217" w:type="dxa"/>
            <w:tcBorders>
              <w:top w:val="nil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3056" w:type="dxa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706512">
                <w:rPr>
                  <w:rFonts w:ascii="Arial" w:eastAsia="Times New Roman" w:hAnsi="Arial" w:cs="Arial"/>
                  <w:b/>
                  <w:color w:val="16683F"/>
                  <w:sz w:val="21"/>
                  <w:szCs w:val="21"/>
                  <w:lang w:eastAsia="ru-RU"/>
                </w:rPr>
                <w:t>Департамент архитектуры, строительства и земельных отношений</w:t>
              </w:r>
            </w:hyperlink>
          </w:p>
        </w:tc>
      </w:tr>
      <w:tr w:rsidR="00706512" w:rsidRPr="00706512" w:rsidTr="00706512">
        <w:trPr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hyperlink r:id="rId6" w:tooltip="Все лица" w:history="1">
              <w:r w:rsidRPr="00706512">
                <w:rPr>
                  <w:rFonts w:ascii="Arial" w:eastAsia="Times New Roman" w:hAnsi="Arial" w:cs="Arial"/>
                  <w:b/>
                  <w:color w:val="16683F"/>
                  <w:sz w:val="21"/>
                  <w:szCs w:val="21"/>
                  <w:lang w:eastAsia="ru-RU"/>
                </w:rPr>
                <w:t>Все лица</w:t>
              </w:r>
            </w:hyperlink>
            <w:r w:rsidRPr="007065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, </w:t>
            </w:r>
            <w:hyperlink r:id="rId7" w:tooltip="Физические лица" w:history="1">
              <w:r w:rsidRPr="00706512">
                <w:rPr>
                  <w:rFonts w:ascii="Arial" w:eastAsia="Times New Roman" w:hAnsi="Arial" w:cs="Arial"/>
                  <w:b/>
                  <w:color w:val="16683F"/>
                  <w:sz w:val="21"/>
                  <w:szCs w:val="21"/>
                  <w:lang w:eastAsia="ru-RU"/>
                </w:rPr>
                <w:t>Физические лица</w:t>
              </w:r>
            </w:hyperlink>
            <w:r w:rsidRPr="007065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, </w:t>
            </w:r>
            <w:hyperlink r:id="rId8" w:tooltip="Юридические лица" w:history="1">
              <w:r w:rsidRPr="00706512">
                <w:rPr>
                  <w:rFonts w:ascii="Arial" w:eastAsia="Times New Roman" w:hAnsi="Arial" w:cs="Arial"/>
                  <w:b/>
                  <w:color w:val="16683F"/>
                  <w:sz w:val="21"/>
                  <w:szCs w:val="21"/>
                  <w:lang w:eastAsia="ru-RU"/>
                </w:rPr>
                <w:t>Юридические лица</w:t>
              </w:r>
            </w:hyperlink>
          </w:p>
        </w:tc>
      </w:tr>
      <w:tr w:rsidR="00706512" w:rsidRPr="00706512" w:rsidTr="00706512">
        <w:trPr>
          <w:trHeight w:val="668"/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Департаментом архитектуры, строительства и земельных отношений Администрации города Кургана. Муниципальная услуга также может быть предоставлена через </w:t>
            </w:r>
            <w:hyperlink r:id="rId9" w:tgtFrame="_blank" w:history="1">
              <w:r w:rsidRPr="00706512">
                <w:rPr>
                  <w:rFonts w:ascii="Arial" w:eastAsia="Times New Roman" w:hAnsi="Arial" w:cs="Arial"/>
                  <w:color w:val="16683F"/>
                  <w:sz w:val="21"/>
                  <w:szCs w:val="21"/>
                  <w:lang w:eastAsia="ru-RU"/>
                </w:rPr>
                <w:t>МФЦ</w:t>
              </w:r>
            </w:hyperlink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соответствии с соглашением о взаимодействии между МФЦ и Администрацией города Кургана.</w:t>
            </w:r>
          </w:p>
        </w:tc>
      </w:tr>
      <w:tr w:rsidR="00706512" w:rsidRPr="00706512" w:rsidTr="00706512">
        <w:trPr>
          <w:trHeight w:val="726"/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МУ, участвующие в предоставлении услуги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Муниципальное казенное учреждение «Городская инспекция по земельным отношениям».</w:t>
            </w:r>
          </w:p>
        </w:tc>
      </w:tr>
      <w:tr w:rsidR="00706512" w:rsidRPr="00706512" w:rsidTr="00706512">
        <w:trPr>
          <w:trHeight w:val="2911"/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Заявителями при предоставлении муниципальной услуги выступают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физические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или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юридические 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лица, являющиеся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собственниками объекта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адресации, либо обладающие на объекты адресации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правом хозяйственного ведения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правом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оперативного управления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правом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пожизненно наследуемого владения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правом п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остоянного (бессрочного) пользования 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(далее - заявитель). При этом: -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от имени собственников помещений в многоквартирном доме 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решением общего собрания указанных собственников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- от имени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членов садоводческого, огороднического и (или) дачного некоммерческого объединения граждан 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решением общего собрания членов такого некоммерческого объединения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С заявлением вправе обратиться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представители заявителя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действующие в силу полномочий, основанных на оформленной в установленном законодательством Российской Федерации порядке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доверенности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на указании федерального закона либо на акте уполномоченного на то государственного органа или органа местного самоуправления.</w:t>
            </w:r>
          </w:p>
        </w:tc>
      </w:tr>
      <w:tr w:rsidR="00706512" w:rsidRPr="00706512" w:rsidTr="00706512">
        <w:trPr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b/>
                <w:color w:val="4F81BD" w:themeColor="accent1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tgtFrame="_blank" w:history="1">
              <w:r w:rsidRPr="00706512">
                <w:rPr>
                  <w:rFonts w:ascii="Arial" w:eastAsia="Times New Roman" w:hAnsi="Arial" w:cs="Arial"/>
                  <w:color w:val="16683F"/>
                  <w:sz w:val="21"/>
                  <w:szCs w:val="21"/>
                  <w:lang w:eastAsia="ru-RU"/>
                </w:rPr>
                <w:t>- заявление </w:t>
              </w:r>
            </w:hyperlink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 форме, утвержденной приказом Минфина России от 11.12.2014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 Заявление представляется в Департамент или многофункциональный центр по месту нахождения объекта адресации.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адресации; </w:t>
            </w:r>
            <w:r w:rsidRPr="007065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правоустанавливающие и (или) правоудостоверяющие документы на объект (объекты) адресации, права на которые не зарегистрированы в Едином государственном реестре недвижимости;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- </w:t>
            </w:r>
            <w:r w:rsidRPr="007065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случае, если схема не находится в распоряжении органов власти либо подведомственных органам организаций;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документ, удостоверяющий личность заявителя или представителя заявителя - </w:t>
            </w:r>
            <w:r w:rsidRPr="007065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предъявляется в случае представления заявления при личном обращении заявителя или представителя заявителя;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доверенность, выданная представителю заявителя, оформленная в порядке, предусмотренном законодательством Российской Федерации -</w:t>
            </w:r>
            <w:r w:rsidRPr="007065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при представлении заявления представителем заявителя.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 </w:t>
            </w:r>
            <w:r w:rsidRPr="007065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документ, удостоверяющий личность лица, имеющего право действовать без доверенности от имени юридического лица - </w:t>
            </w:r>
            <w:r w:rsidRPr="00706512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предъявляется в случае подачи заявления указанным лицом с сообщением реквизитов свидетельства о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 </w:t>
            </w:r>
          </w:p>
        </w:tc>
      </w:tr>
      <w:tr w:rsidR="00706512" w:rsidRPr="00706512" w:rsidTr="00706512">
        <w:trPr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b/>
                <w:color w:val="4F81BD" w:themeColor="accent1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правоустанавливающие и (или) правоудостоверяющие документы на объект (объекты) адресации, права на которые зарегистрированы в Едином государственном реестре недвижимости;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- в случае, если схема находится в распоряжении органов власти либо подведомственных органам организаций;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кадастровый паспорт объекта адресации (в случае присвоения адреса объекту адресации, поставленному на кадастровый учет);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помещение);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- кадастровая выписка об объекте недвижимости, который снят с учета (в случае аннулирования адреса объекта адресации по 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основаниям, указанным в подпункте «а» пункта 14 Правил присвоения и аннулирования адресов, утвержденных постановлением Правительства РФ от 19.11.2014 г. № 1221);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Правил присвоения и аннулирования адресов, утвержденных постановлением Правительства РФ от 19.11.2014 г. № 1221). </w:t>
            </w:r>
          </w:p>
        </w:tc>
      </w:tr>
      <w:tr w:rsidR="00706512" w:rsidRPr="00706512" w:rsidTr="00706512">
        <w:trPr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Выдача (направление) заявителю постановления Администрации города Кургана о присвоении или аннулировании объекту адресации адреса либо решения об отказе в присвоении или аннулировании объекту адресации адреса.</w:t>
            </w:r>
          </w:p>
        </w:tc>
      </w:tr>
      <w:tr w:rsidR="00706512" w:rsidRPr="00706512" w:rsidTr="00706512">
        <w:trPr>
          <w:trHeight w:val="1767"/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706512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19 рабочих дней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 дня поступления заявления - при выдаче результата муниципальной услуги заявителю (представителю заявителя) лично под расписку или направлении результата муниципальной услуги в форме электронного документа; - </w:t>
            </w:r>
            <w:r w:rsidRPr="00706512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29 рабочих дней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 дня поступления заявления -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при направлении 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результата муниципальной услуги заявителю (представителю заявителя) 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посредством почтового отправления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Департамент.</w:t>
            </w:r>
          </w:p>
        </w:tc>
      </w:tr>
      <w:tr w:rsidR="00706512" w:rsidRPr="00706512" w:rsidTr="00706512">
        <w:trPr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Основания для отказа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Основания для отказа в приеме документов отсутствуют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Исчерпывающий перечень оснований для отказа в предоставлении муниципальной услуги: 1) с заявлением о присвоении объекту адресации адреса обратилось лицо, не указанное в пункте 2 главы 1 раздела I Административного регламента;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4) отсутствуют случаи и условия для присвоения объекту адресации адреса или аннулирования его адреса, указанные в пунктах 5, 8-11 и 14-18 Правил присвоения, изменения и аннулирования адресов, утвержденных постановлением Правительства РФ от 19.11.2014г. № 1221.</w:t>
            </w:r>
          </w:p>
        </w:tc>
      </w:tr>
      <w:tr w:rsidR="00706512" w:rsidRPr="00706512" w:rsidTr="00706512">
        <w:trPr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Муниципальная услуга предоставляется на бесплатной основе.</w:t>
            </w:r>
          </w:p>
        </w:tc>
      </w:tr>
      <w:tr w:rsidR="00706512" w:rsidRPr="00706512" w:rsidTr="00706512">
        <w:trPr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К. Мяготина, 90/II, кабинет № 10</w:t>
            </w:r>
          </w:p>
        </w:tc>
      </w:tr>
      <w:tr w:rsidR="00706512" w:rsidRPr="00706512" w:rsidTr="00706512">
        <w:trPr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 приема специалистов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адресу: г. Курган, ул. К. Мяготина, 90/II, кабинет № 10 – отдел адресации объектов недвижимости, часы приема граждан: - понедельник, вторник с 8-30 ч. до 12-00 ч., - четверг с 13-00 ч. до 17-00 ч.</w:t>
            </w:r>
          </w:p>
        </w:tc>
      </w:tr>
      <w:tr w:rsidR="00706512" w:rsidRPr="00706512" w:rsidTr="00706512">
        <w:trPr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условий доступности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 в помещения, в которых предоставляется муниципальная услуга, оборудуется кнопкой вызова сотрудника.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услуги, наравне с другими лицами.</w:t>
            </w:r>
          </w:p>
        </w:tc>
      </w:tr>
      <w:tr w:rsidR="00706512" w:rsidRPr="00706512" w:rsidTr="00706512">
        <w:trPr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Информация о порядке предоставления услуги предоставляется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непосредственно в Департаменте архитектуры, строительства и земельных отношений Администрации города Кургана по адресу: 640026, г. Курган, ул. Пушкина, д. 83/1, кабинет № 6.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Часы работы: понедельник – пятница с 8-30 ч. до 17-30 ч., за исключением выходных и праздничных дней, обеденный перерыв с 12-00 ч. до 13-00 ч.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муниципальном казенном учреждении города Кургана «Городская инспекция по земельным отношениям» по адресу: 640026, г. Курган, ул. К. Мяготина, 90/II, кабинет № 10 – отдел адресации объектов недвижимости, часы приема граждан: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понедельник, вторник с 8-30 ч. до 12-00 ч.,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четверг с 13-00 ч. до 17-00 ч.;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2) с использованием средств телефонной связи по номерам: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- 42-86-80 (приемная Департамента архитектуры, строительства и земельных отношений Администрации города Кургана), ежедневно, с понедельника по пятницу с 8-30 ч. до 17-30 ч., за исключением выходных и праздничных дней, обеденный перерыв с 12-00 ч. до 13-00 ч.;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- 42-82-10 - приемная муниципального казенного учреждения города Кургана «Городская инспекция по земельным отношениям», ежедневно, с понедельника по четверг с 8-15 ч. до 17-30 ч., за исключением выходных и праздничных дней, обеденный перерыв с 12-00 ч. до 13-00 ч., пятница с 8-15 ч. до 16-00 ч., за исключением выходных и праздничных дней, обеденный перерыв с 12-00 ч. до 12-45 ч.;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- 42-82-13 - отдел адресации объектов недвижимости муниципального казенного учреждения города Кургана «Городская инспекция по земельным отношениям», ежедневно, с понедельника по четверг с 8-15 ч. до 17-30 ч., за исключением выходных и праздничных дней, обеденный перерыв с 12-00 ч. до 13-00 ч., пятница с 8-15 ч. до 16-00 ч., за исключением выходных и праздничных дней, обеденный перерыв с 12-00 ч. до 12-45 ч.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 ответе на телефонные звонки и устные обращения заявителя специалисты подробно и в вежливой форме предоставляют исчерпывающую информацию;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3) посредством публичного размещения информационных материалов на официальном сайте муниципального образования города Кургана www.kurgan-city.ru;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4) посредством ответов на письменные обращения;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5) посредством подготовки ответов по электронной почте;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6) на информационных стендах, установленных в помещениях Департамента архитектуры, строительства и земельных отношений Администрации города Кургана, муниципального казенного учреждения города Кургана «Городская инспекция по земельным отношениям», предназначенных для приема граждан.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7) посредством размещения информации о муниципальной услуге на Едином портале государственных и муниципальных услуг на сайте www.gosuslugi.ru. </w:t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706512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ru-RU"/>
              </w:rPr>
              <w:t>Информация о порядке предоставления муниципальной услуги может быть получена в Государственном бюджетном учреждении Курганской области «Многофункциональный центр по предоставлению государственных и муниципальных услуг» по телефону 44-35-36 или при обращении лично по адресу: г. Курган, ул. Куйбышева, д. 144, стр. 41, 1 этаж и в иных отделах МФЦ, предназначенных для приема граждан.</w:t>
            </w:r>
            <w:r w:rsidRPr="0070651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 </w:t>
            </w:r>
          </w:p>
        </w:tc>
      </w:tr>
      <w:tr w:rsidR="00706512" w:rsidRPr="00706512" w:rsidTr="00706512">
        <w:trPr>
          <w:tblCellSpacing w:w="15" w:type="dxa"/>
        </w:trPr>
        <w:tc>
          <w:tcPr>
            <w:tcW w:w="2217" w:type="dxa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065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3056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06512" w:rsidRPr="00706512" w:rsidRDefault="00706512" w:rsidP="007065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706512">
                <w:rPr>
                  <w:rFonts w:ascii="Arial" w:eastAsia="Times New Roman" w:hAnsi="Arial" w:cs="Arial"/>
                  <w:color w:val="16683F"/>
                  <w:sz w:val="21"/>
                  <w:szCs w:val="21"/>
                  <w:lang w:eastAsia="ru-RU"/>
                </w:rPr>
                <w:t>Постановление Администрации города Кургана № 5715 от 28.07.2015 г. "Об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«Присвоение и аннулирование адресов в городе Кургане"</w:t>
              </w:r>
            </w:hyperlink>
          </w:p>
        </w:tc>
      </w:tr>
    </w:tbl>
    <w:p w:rsidR="00FD7CA3" w:rsidRDefault="00FD7CA3" w:rsidP="00706512">
      <w:bookmarkStart w:id="0" w:name="_GoBack"/>
      <w:bookmarkEnd w:id="0"/>
    </w:p>
    <w:sectPr w:rsidR="00FD7CA3" w:rsidSect="00706512">
      <w:pgSz w:w="16838" w:h="11906" w:orient="landscape"/>
      <w:pgMar w:top="567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1A"/>
    <w:rsid w:val="00706512"/>
    <w:rsid w:val="00AA711A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gan-city.ru/gosserv/for/48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rgan-city.ru/gosserv/for/488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gan-city.ru/gosserv/for/496/" TargetMode="External"/><Relationship Id="rId11" Type="http://schemas.openxmlformats.org/officeDocument/2006/relationships/hyperlink" Target="https://kurgan-city.ru/upload/iblock/589/%D0%A0%D0%95%D0%93%D0%9B%D0%90%D0%9C%D0%95%D0%9D%D0%A2%20%D0%90%D0%B4%D1%80%D0%B5%D1%81%D0%B0%D1%86%D0%B8%D1%8F.doc" TargetMode="External"/><Relationship Id="rId5" Type="http://schemas.openxmlformats.org/officeDocument/2006/relationships/hyperlink" Target="https://kurgan-city.ru/gosserv/for/489/vedomstva/4662/" TargetMode="External"/><Relationship Id="rId10" Type="http://schemas.openxmlformats.org/officeDocument/2006/relationships/hyperlink" Target="https://kurgan-city.ru/about/form/5430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fc45.ru/services/department/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1920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cp:keywords/>
  <dc:description/>
  <cp:lastModifiedBy>Надежда Николаевна Плотникова</cp:lastModifiedBy>
  <cp:revision>2</cp:revision>
  <dcterms:created xsi:type="dcterms:W3CDTF">2018-05-23T05:43:00Z</dcterms:created>
  <dcterms:modified xsi:type="dcterms:W3CDTF">2018-05-23T05:54:00Z</dcterms:modified>
</cp:coreProperties>
</file>