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19" w:type="dxa"/>
        <w:jc w:val="left"/>
        <w:tblInd w:w="-72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125"/>
        <w:gridCol w:w="13094"/>
      </w:tblGrid>
      <w:tr>
        <w:trPr/>
        <w:tc>
          <w:tcPr>
            <w:tcW w:w="3125" w:type="dxa"/>
            <w:tcBorders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094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Присвоение и аннулирование адресов в городе Кургане</w:t>
            </w:r>
          </w:p>
        </w:tc>
      </w:tr>
      <w:tr>
        <w:trPr/>
        <w:tc>
          <w:tcPr>
            <w:tcW w:w="3125" w:type="dxa"/>
            <w:tcBorders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094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2">
              <w:r>
                <w:rPr>
                  <w:rFonts w:eastAsia="Times New Roman" w:cs="Arial" w:ascii="Arial" w:hAnsi="Arial"/>
                  <w:b w:val="false"/>
                  <w:bCs w:val="false"/>
                  <w:color w:val="auto"/>
                  <w:sz w:val="20"/>
                  <w:szCs w:val="20"/>
                  <w:lang w:eastAsia="ru-RU"/>
                </w:rPr>
                <w:t>Постановление Администрации города Кургана № 5715 от 28.07.2015 г. "Об 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«Присвоение и аннулирование адресов в городе Кургане"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 xml:space="preserve">(в ред. Постановлений Администрации города Кургана </w:t>
            </w:r>
            <w:r>
              <w:rPr>
                <w:rFonts w:cs="PT Astra Serif" w:ascii="Arial" w:hAnsi="Arial"/>
                <w:b w:val="false"/>
                <w:bCs w:val="false"/>
                <w:color w:val="auto"/>
                <w:sz w:val="20"/>
                <w:szCs w:val="20"/>
              </w:rPr>
              <w:t xml:space="preserve">от 10.09.2015г. № 6761, от 04.02.2016 г. № 566, от 27.04.2016 г. № 2673, от 04.08.2016 г. № 5430, от 13.02.2017 г. № 1038, от 14.07.2017 г. № 5332, 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>от 24.11.2020 г. № 7133, от 31.05.2022 г. № 3440)</w:t>
            </w:r>
          </w:p>
        </w:tc>
      </w:tr>
      <w:tr>
        <w:trPr/>
        <w:tc>
          <w:tcPr>
            <w:tcW w:w="3125" w:type="dxa"/>
            <w:tcBorders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094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1"/>
                <w:szCs w:val="21"/>
                <w:lang w:eastAsia="ru-RU"/>
              </w:rPr>
              <w:t>Администрацией города Кургана</w:t>
            </w:r>
          </w:p>
        </w:tc>
      </w:tr>
      <w:tr>
        <w:trPr/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3">
              <w:r>
                <w:rPr>
                  <w:rFonts w:eastAsia="Times New Roman" w:cs="Arial" w:ascii="Arial" w:hAnsi="Arial"/>
                  <w:b w:val="false"/>
                  <w:bCs w:val="false"/>
                  <w:color w:val="auto"/>
                  <w:sz w:val="21"/>
                  <w:szCs w:val="21"/>
                  <w:lang w:eastAsia="ru-RU"/>
                </w:rPr>
                <w:t>Департамент архитектуры, строительства и земельных отношений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1"/>
                <w:szCs w:val="21"/>
                <w:lang w:eastAsia="ru-RU"/>
              </w:rPr>
              <w:t>Администрации города Кургана</w:t>
            </w:r>
          </w:p>
          <w:p>
            <w:pPr>
              <w:pStyle w:val="ConsPlusNormal"/>
              <w:widowControl w:val="false"/>
              <w:spacing w:lineRule="auto" w:line="240" w:before="240" w:after="0"/>
              <w:ind w:hanging="0"/>
              <w:jc w:val="both"/>
              <w:rPr>
                <w:rFonts w:ascii="PT Astra Serif" w:hAnsi="PT Astra Serif" w:cs="PT Astra Serif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1"/>
                <w:szCs w:val="21"/>
                <w:lang w:eastAsia="ru-RU"/>
              </w:rPr>
              <w:t>В предоставлении муниципальной услуги участвует муниципальное казенное учреждение города Кургана "Городская инспекция по земельным отношениям".</w:t>
            </w:r>
          </w:p>
        </w:tc>
      </w:tr>
      <w:tr>
        <w:trPr/>
        <w:tc>
          <w:tcPr>
            <w:tcW w:w="3125" w:type="dxa"/>
            <w:tcBorders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94" w:type="dxa"/>
            <w:tcBorders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 xml:space="preserve">тдел адресации объектов недвижимости муниципального казенного учреждения города Кургана «Городская инспекция по земельным отношениям г. Курган, ул. К. Мяготина, 90/II, каб. № 10, 42-82-13 (доб.6219, 6220)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часы приема граждан: - понедельник, вторник с 8-30 ч. до 12-00 ч., - четверг с 13-00 ч. до 17-00 ч. </w:t>
            </w:r>
          </w:p>
        </w:tc>
      </w:tr>
      <w:tr>
        <w:trPr>
          <w:trHeight w:val="2911" w:hRule="atLeast"/>
        </w:trPr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Заявители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</w:t>
            </w:r>
            <w:r>
              <w:rPr>
                <w:rFonts w:ascii="Arial" w:hAnsi="Arial"/>
                <w:sz w:val="20"/>
                <w:szCs w:val="20"/>
              </w:rPr>
              <w:t xml:space="preserve">изические или юридические лица, являющиеся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собственниками объекта адресации</w:t>
            </w:r>
            <w:r>
              <w:rPr>
                <w:rFonts w:ascii="Arial" w:hAnsi="Arial"/>
                <w:sz w:val="20"/>
                <w:szCs w:val="20"/>
              </w:rPr>
              <w:t>, либо обладающие на объекты адресации правом хозяйственного ведения, правом оперативного управления, правом пожизненно наследуемого владения, правом постоянного (бессрочного) пользования.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 этом: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ascii="Arial" w:hAnsi="Arial"/>
                <w:color w:val="auto"/>
                <w:sz w:val="20"/>
                <w:szCs w:val="20"/>
                <w:lang w:val="ru-RU" w:bidi="ar-SA"/>
              </w:rPr>
              <w:t>1) О</w:t>
            </w:r>
            <w:r>
              <w:rPr>
                <w:rFonts w:ascii="Arial" w:hAnsi="Arial"/>
                <w:sz w:val="20"/>
                <w:szCs w:val="20"/>
              </w:rPr>
              <w:t xml:space="preserve">т имени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собственников помещений</w:t>
            </w:r>
            <w:r>
              <w:rPr>
                <w:rFonts w:ascii="Arial" w:hAnsi="Arial"/>
                <w:sz w:val="20"/>
                <w:szCs w:val="20"/>
              </w:rPr>
              <w:t xml:space="preserve">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PT Astra Serif" w:ascii="Arial" w:hAnsi="Arial"/>
                <w:color w:val="auto"/>
                <w:sz w:val="20"/>
                <w:szCs w:val="20"/>
                <w:lang w:val="ru-RU" w:bidi="ar-SA"/>
              </w:rPr>
              <w:t xml:space="preserve">2)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от имени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членов садоводческого или огороднического некоммерческого товарищества </w:t>
            </w:r>
            <w:r>
              <w:rPr>
                <w:rFonts w:cs="PT Astra Serif" w:ascii="Arial" w:hAnsi="Arial"/>
                <w:sz w:val="20"/>
                <w:szCs w:val="20"/>
              </w:rPr>
              <w:t>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3)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от имени лиц, указанных в абзаце 1 настоящего пункта, 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 xml:space="preserve">вправе обратиться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  <w:shd w:fill="FFFFFF" w:val="clear"/>
              </w:rPr>
              <w:t>кадастровый инженер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, выполняющий на основании документа, предусмотренного с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т.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 xml:space="preserve"> 35 или ст. 42</w:t>
            </w:r>
            <w:r>
              <w:rPr>
                <w:rFonts w:cs="PT Astra Serif" w:ascii="Arial" w:hAnsi="Arial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.</w:t>
            </w:r>
            <w:r>
              <w:rPr>
                <w:rFonts w:cs="PT Astra Serif" w:ascii="Arial" w:hAnsi="Arial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3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 Ф</w:t>
            </w:r>
            <w:r>
              <w:rPr>
                <w:rFonts w:eastAsia="Times New Roman" w:cs="PT Astra Serif" w:ascii="Arial" w:hAnsi="Arial"/>
                <w:color w:val="000000"/>
                <w:sz w:val="20"/>
                <w:szCs w:val="20"/>
                <w:shd w:fill="FFFFFF" w:val="clear"/>
                <w:lang w:val="ru-RU" w:bidi="ar-SA"/>
              </w:rPr>
              <w:t>З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 xml:space="preserve"> от 24.07.2007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Статьей 35: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 Кадастровые работы выполняются кадастровым инженером на основании заключаемого в соответствии с требованиями гражданского законодательства и настоящего Ф</w:t>
            </w:r>
            <w:r>
              <w:rPr>
                <w:rFonts w:ascii="Arial" w:hAnsi="Arial"/>
                <w:sz w:val="20"/>
                <w:szCs w:val="20"/>
              </w:rPr>
              <w:t>З</w:t>
            </w:r>
            <w:r>
              <w:rPr>
                <w:rFonts w:ascii="Arial" w:hAnsi="Arial"/>
                <w:sz w:val="20"/>
                <w:szCs w:val="20"/>
              </w:rPr>
              <w:t xml:space="preserve"> договора подряда на выполнение кадастровых работ, если иное не установлено </w:t>
            </w:r>
            <w:r>
              <w:rPr>
                <w:rFonts w:ascii="Arial" w:hAnsi="Arial"/>
                <w:sz w:val="20"/>
                <w:szCs w:val="20"/>
              </w:rPr>
              <w:t>ФЗ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bookmarkStart w:id="0" w:name="Par0"/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1.1. Кадастровые работы могут выполняться кадастровым инженером, являющимся работником юридического лица, на основании трудового договора в случае, если кадастровые работы выполняются для собственных нужд такого юридического лица. При этом заключение предусмотренного ч. 1 настоящей статьи договора подряда не требуется.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 В случаях, предусмотренных законодательством РФ, кадастровые работы могут быть выполнены кадастровым инженером на основании определения суда. Суд самостоятелен в выборе соответствующего кадастрового инженера. Расходы, связанные с выполнением таких кадастровых работ, и денежное вознаграждение соответствующему кадастровому инженеру подлежат возмещению и выплате в порядке, установленном законодательством Р</w:t>
            </w:r>
            <w:r>
              <w:rPr>
                <w:rFonts w:ascii="Arial" w:hAnsi="Arial"/>
                <w:sz w:val="20"/>
                <w:szCs w:val="20"/>
              </w:rPr>
              <w:t>Ф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С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татьей 42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1. Комплексные кадастровые работы, финансируемые за счет бюджетных средств, выполняются на основании государственного или муниципального контракта на выполнение комплексных кадастровых работ, заключаемого заказчиком таких работ в порядке, установленном Ф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      </w:r>
            <w:bookmarkStart w:id="1" w:name="Par01"/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2. Комплексные кадастровые работы, финансируемые за счет внебюджетных средств, выполняются на основании договора подряда на выполнение комплексных кадастровых работ, заключаемого заказчиками таких работ в соответствии с требованиями гражданского законодательства и требованиями, установленными ст. 42.2, 42.6 и 42.7 настоящего Ф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для указанного договора, с учетом особенностей, установленных ст. 42.1 и 42.11 настоящего Ф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.</w:t>
            </w:r>
            <w:bookmarkStart w:id="2" w:name="Par1"/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 Комплексные кадастровые работы выполняются кадастровым инженером, являющимся: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1) работником юридического лица, указанного в ст. 33 настоящего Ф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, с которым заказчиком (заказчиками) комплексных кадастровых работ заключен указанный в ч. 1 или 2 настоящей статьи контракт или договор, на основании которых будут выполняться такие работы;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2) индивидуальным предпринимателем, указанным в ст. 32 настоящего Ф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З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, с которым заказчиком (заказчиками) комплексных кадастровых работ заключен указанный в ч. 1 или 2 настоящей статьи контракт или договор, на основании которых будут выполняться такие работы.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      </w:r>
            <w:bookmarkEnd w:id="0"/>
            <w:bookmarkEnd w:id="1"/>
            <w:bookmarkEnd w:id="2"/>
          </w:p>
        </w:tc>
      </w:tr>
      <w:tr>
        <w:trPr/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1) З</w:t>
            </w:r>
            <w:r>
              <w:rPr>
                <w:rFonts w:cs="PT Astra Serif" w:ascii="Arial" w:hAnsi="Arial"/>
                <w:sz w:val="20"/>
                <w:szCs w:val="20"/>
              </w:rPr>
              <w:t>аявление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Заявление представляется в Департамент или многофункциональный центр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>по месту нахождения объекта адресации.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2) К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опия документа, предусмотренного ст. 35 или ст. </w:t>
            </w:r>
            <w:r>
              <w:rPr>
                <w:rFonts w:cs="PT Astra Serif" w:ascii="Arial" w:hAnsi="Arial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4</w:t>
            </w:r>
            <w:r>
              <w:rPr>
                <w:rFonts w:cs="PT Astra Serif" w:ascii="Arial" w:hAnsi="Arial"/>
                <w:position w:val="0"/>
                <w:sz w:val="20"/>
                <w:sz w:val="20"/>
                <w:szCs w:val="20"/>
                <w:shd w:fill="FFFFFF" w:val="clear"/>
                <w:vertAlign w:val="baseline"/>
              </w:rPr>
              <w:t>2.3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 Ф</w:t>
            </w:r>
            <w:r>
              <w:rPr>
                <w:rFonts w:eastAsia="Times New Roman" w:cs="PT Astra Serif" w:ascii="Arial" w:hAnsi="Arial"/>
                <w:color w:val="000000"/>
                <w:sz w:val="20"/>
                <w:szCs w:val="20"/>
                <w:shd w:fill="FFFFFF" w:val="clear"/>
                <w:lang w:val="ru-RU" w:bidi="ar-SA"/>
              </w:rPr>
              <w:t>З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 xml:space="preserve"> от 24.07.2007 г. № 221-ФЗ «О кадастровой деятельности», на основании которого осуществляется выполнение кадастровых работ – 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  <w:shd w:fill="FFFFFF" w:val="clear"/>
              </w:rPr>
              <w:t>при предоставлении заявления кадастровым инженером;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3)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правоустанавливающие и (или) правоудостоверяющие документы на объект (объекты) адресации 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(в случае присвоения адреса зданию (строению) или сооружению, в том числе строительство которых не завершено, в соответствии с Град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К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 xml:space="preserve"> РФ для строительства  которых получение разрешения на строительство не требуется, правоустанавливающие и (или) правоудостоверяющие  документы на 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ЗУ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, на котором расположены указанное здание (строение),сооружение)</w:t>
            </w:r>
            <w:r>
              <w:rPr>
                <w:rFonts w:cs="PT Astra Serif" w:ascii="Arial" w:hAnsi="Arial"/>
                <w:sz w:val="20"/>
                <w:szCs w:val="20"/>
              </w:rPr>
              <w:t>, права на которые не зарегистрированы в Е</w:t>
            </w:r>
            <w:r>
              <w:rPr>
                <w:rFonts w:cs="PT Astra Serif" w:ascii="Arial" w:hAnsi="Arial"/>
                <w:sz w:val="20"/>
                <w:szCs w:val="20"/>
              </w:rPr>
              <w:t>ГРН</w:t>
            </w:r>
            <w:r>
              <w:rPr>
                <w:rFonts w:cs="PT Astra Serif"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4) </w:t>
            </w:r>
            <w:r>
              <w:rPr>
                <w:rFonts w:ascii="Arial" w:hAnsi="Arial"/>
                <w:sz w:val="20"/>
                <w:szCs w:val="20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 - в случае если схема не находится в распоряжении органов власти либо подведомственных органам организаций;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5) </w:t>
            </w:r>
            <w:r>
              <w:rPr>
                <w:rFonts w:ascii="Arial" w:hAnsi="Arial"/>
                <w:sz w:val="20"/>
                <w:szCs w:val="20"/>
              </w:rPr>
              <w:t>документ, удостоверяющий личность заявителя или представителя заявителя, - предъявляется в случае представления заявления при личном обращении заявителя или представителя заявителя;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6) </w:t>
            </w:r>
            <w:r>
              <w:rPr>
                <w:rFonts w:ascii="Arial" w:hAnsi="Arial"/>
                <w:sz w:val="20"/>
                <w:szCs w:val="20"/>
              </w:rPr>
              <w:t>доверенность, выданная представителю заявителя, оформленная в порядке, предусмотренном законодательством Российской Федерации, - при представлении заявления представителем заявителя.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>ч.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 xml:space="preserve"> 3 ст. 7 Ф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>З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0"/>
                <w:szCs w:val="20"/>
                <w:lang w:eastAsia="ru-RU"/>
              </w:rPr>
              <w:t xml:space="preserve"> от 27.07.2010г. №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>
        <w:trPr/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1)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правоустанавливающие и (или) правоудостоверяющие документы на объект (объекты) адресации 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РФ для строительства  которых получение разрешения на строительство не требуется, правоустанавливающие и (или) правоудостоверяющие  документы на земельный участок, на котором расположены указанное здание (строение), сооружение),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права на которые зарегистрированы в Едином государственном реестре недвижимости;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2) 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разрешение на строительство объекта адресации (при присвоении адреса строящимся объектам адресации) 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(за исключением случаев, если в соответствии с Град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К</w:t>
            </w:r>
            <w:r>
              <w:rPr>
                <w:rFonts w:cs="PT Astra Serif" w:ascii="Arial" w:hAnsi="Arial"/>
                <w:sz w:val="20"/>
                <w:szCs w:val="20"/>
                <w:shd w:fill="FFFFFF" w:val="clear"/>
              </w:rPr>
              <w:t> РФ для строительства или реконструкции здания (строения), сооружения получение разрешения на строительство не требуется)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и (или) при наличии разрешения на ввод объекта адресации в эксплуатацию;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</w:t>
            </w:r>
            <w:r>
              <w:rPr>
                <w:rFonts w:ascii="Arial" w:hAnsi="Arial"/>
                <w:sz w:val="20"/>
                <w:szCs w:val="20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 - в случае если схема находится в распоряжении органов власти либо подведомственных органам организаций;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4) </w:t>
            </w:r>
            <w:r>
              <w:rPr>
                <w:rFonts w:ascii="Arial" w:hAnsi="Arial"/>
                <w:sz w:val="20"/>
                <w:szCs w:val="20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6) </w:t>
            </w:r>
            <w:r>
              <w:rPr>
                <w:rFonts w:ascii="Arial" w:hAnsi="Arial"/>
                <w:sz w:val="20"/>
                <w:szCs w:val="20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</w:tc>
      </w:tr>
      <w:tr>
        <w:trPr/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В</w:t>
            </w:r>
            <w:r>
              <w:rPr>
                <w:rFonts w:ascii="Arial" w:hAnsi="Arial"/>
                <w:sz w:val="20"/>
                <w:szCs w:val="20"/>
              </w:rPr>
              <w:t>ыдача (направление) заявителю постановления Администрации города Кургана о присвоении или аннулировании объекту адресации адреса;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Р</w:t>
            </w:r>
            <w:r>
              <w:rPr>
                <w:rFonts w:ascii="Arial" w:hAnsi="Arial"/>
                <w:sz w:val="20"/>
                <w:szCs w:val="20"/>
              </w:rPr>
              <w:t>ешения об отказе в присвоении или аннулировании объекту адресации адреса.</w:t>
            </w:r>
          </w:p>
        </w:tc>
      </w:tr>
      <w:tr>
        <w:trPr>
          <w:trHeight w:val="1158" w:hRule="atLeast"/>
        </w:trPr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 рабочих дней со дня поступления заявления;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Основания для отказа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тсутствуют.</w:t>
            </w:r>
          </w:p>
        </w:tc>
      </w:tr>
      <w:tr>
        <w:trPr/>
        <w:tc>
          <w:tcPr>
            <w:tcW w:w="3125" w:type="dxa"/>
            <w:tcBorders>
              <w:top w:val="single" w:sz="6" w:space="0" w:color="EDEDED"/>
              <w:lef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на бесплатной основе.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284" w:header="0" w:top="567" w:footer="0" w:bottom="42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06512"/>
    <w:rPr>
      <w:rFonts w:ascii="Tahoma" w:hAnsi="Tahoma" w:cs="Tahoma"/>
      <w:sz w:val="16"/>
      <w:szCs w:val="16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065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autoSpaceDE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bidi="ar-SA" w:eastAsia="en-US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upload/iblock/589/&#1056;&#1045;&#1043;&#1051;&#1040;&#1052;&#1045;&#1053;&#1058; &#1040;&#1076;&#1088;&#1077;&#1089;&#1072;&#1094;&#1080;&#1103;.doc" TargetMode="External"/><Relationship Id="rId3" Type="http://schemas.openxmlformats.org/officeDocument/2006/relationships/hyperlink" Target="https://kurgan-city.ru/gosserv/for/489/vedomstva/4662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LibreOffice/7.0.4.2$Windows_X86_64 LibreOffice_project/dcf040e67528d9187c66b2379df5ea4407429775</Application>
  <AppVersion>15.0000</AppVersion>
  <Pages>4</Pages>
  <Words>1222</Words>
  <Characters>8753</Characters>
  <CharactersWithSpaces>9927</CharactersWithSpaces>
  <Paragraphs>55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2024-09-11T14:15:00Z</dcterms:created>
  <dc:creator>Надежда Николаевна Плотникова</dc:creator>
  <dc:description/>
  <dc:language>ru-RU</dc:language>
  <cp:lastModifiedBy/>
  <dcterms:modified xsi:type="dcterms:W3CDTF">2024-09-11T14:48:52Z</dcterms:modified>
  <cp:revision>31</cp:revision>
  <dc:subject/>
  <dc:title>Федеральный закон от 24.07.2007 N 221-ФЗ(ред. от 24.07.2023)"О кадастровой деятельности"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